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CCBF3" w14:textId="77777777" w:rsidR="00EE4719" w:rsidRPr="00EE4719" w:rsidRDefault="008A24F7" w:rsidP="00C447E7">
      <w:pPr>
        <w:pStyle w:val="Prrafodelista"/>
        <w:numPr>
          <w:ilvl w:val="0"/>
          <w:numId w:val="2"/>
        </w:numPr>
        <w:ind w:left="426" w:hanging="426"/>
        <w:rPr>
          <w:rFonts w:ascii="Verdana" w:hAnsi="Verdana" w:cs="Arial"/>
          <w:bCs/>
          <w:sz w:val="22"/>
          <w:szCs w:val="22"/>
        </w:rPr>
      </w:pPr>
      <w:r w:rsidRPr="007D2606">
        <w:rPr>
          <w:rFonts w:ascii="Verdana" w:hAnsi="Verdana" w:cs="Arial"/>
          <w:b/>
          <w:sz w:val="22"/>
          <w:szCs w:val="22"/>
        </w:rPr>
        <w:t>OBJETIVO</w:t>
      </w:r>
    </w:p>
    <w:p w14:paraId="2A0FD1B6" w14:textId="77777777" w:rsidR="00EE4719" w:rsidRDefault="00EE4719" w:rsidP="00EE4719">
      <w:pPr>
        <w:rPr>
          <w:rFonts w:ascii="Verdana" w:hAnsi="Verdana" w:cs="Arial"/>
          <w:bCs/>
          <w:sz w:val="22"/>
          <w:szCs w:val="22"/>
        </w:rPr>
      </w:pPr>
    </w:p>
    <w:p w14:paraId="43AC92AB" w14:textId="4DFA1270" w:rsidR="008A24F7" w:rsidRPr="00EE4719" w:rsidRDefault="00145387" w:rsidP="000459B0">
      <w:pPr>
        <w:pStyle w:val="Encabezado"/>
        <w:rPr>
          <w:rFonts w:ascii="Verdana" w:hAnsi="Verdana" w:cs="Arial"/>
          <w:bCs/>
          <w:sz w:val="22"/>
          <w:szCs w:val="22"/>
        </w:rPr>
      </w:pPr>
      <w:r w:rsidRPr="00EE4719">
        <w:rPr>
          <w:rFonts w:ascii="Verdana" w:hAnsi="Verdana" w:cs="Arial"/>
          <w:bCs/>
          <w:sz w:val="22"/>
          <w:szCs w:val="22"/>
        </w:rPr>
        <w:t xml:space="preserve">Proporcionar </w:t>
      </w:r>
      <w:r w:rsidR="005805B2" w:rsidRPr="00EE4719">
        <w:rPr>
          <w:rFonts w:ascii="Verdana" w:hAnsi="Verdana" w:cs="Arial"/>
          <w:bCs/>
          <w:sz w:val="22"/>
          <w:szCs w:val="22"/>
        </w:rPr>
        <w:t xml:space="preserve">las </w:t>
      </w:r>
      <w:r w:rsidRPr="00EE4719">
        <w:rPr>
          <w:rFonts w:ascii="Verdana" w:hAnsi="Verdana" w:cs="Arial"/>
          <w:bCs/>
          <w:sz w:val="22"/>
          <w:szCs w:val="22"/>
        </w:rPr>
        <w:t>indicaciones</w:t>
      </w:r>
      <w:r w:rsidR="005805B2" w:rsidRPr="00EE4719">
        <w:rPr>
          <w:rFonts w:ascii="Verdana" w:hAnsi="Verdana" w:cs="Arial"/>
          <w:bCs/>
          <w:sz w:val="22"/>
          <w:szCs w:val="22"/>
        </w:rPr>
        <w:t xml:space="preserve"> necesarias para realizar el Estudio de Viabilidad </w:t>
      </w:r>
      <w:r w:rsidR="00F238AA" w:rsidRPr="00EE4719">
        <w:rPr>
          <w:rFonts w:ascii="Verdana" w:hAnsi="Verdana" w:cs="Arial"/>
          <w:bCs/>
          <w:sz w:val="22"/>
          <w:szCs w:val="22"/>
        </w:rPr>
        <w:t>Jurídica</w:t>
      </w:r>
      <w:r w:rsidR="005805B2" w:rsidRPr="00EE4719">
        <w:rPr>
          <w:rFonts w:ascii="Verdana" w:hAnsi="Verdana" w:cs="Arial"/>
          <w:bCs/>
          <w:sz w:val="22"/>
          <w:szCs w:val="22"/>
        </w:rPr>
        <w:t xml:space="preserve"> Artículo</w:t>
      </w:r>
      <w:r w:rsidR="000459B0" w:rsidRPr="00183FE3">
        <w:rPr>
          <w:rFonts w:ascii="Arial" w:hAnsi="Arial" w:cs="Arial"/>
          <w:bCs/>
          <w:sz w:val="20"/>
          <w:lang w:val="es-ES_tradnl"/>
        </w:rPr>
        <w:t xml:space="preserve"> 2 DE LA LEY 1001 DE 2005</w:t>
      </w:r>
      <w:r w:rsidR="000459B0">
        <w:rPr>
          <w:rFonts w:ascii="Arial" w:hAnsi="Arial" w:cs="Arial"/>
          <w:bCs/>
          <w:sz w:val="20"/>
          <w:lang w:val="es-ES_tradnl"/>
        </w:rPr>
        <w:t xml:space="preserve"> </w:t>
      </w:r>
      <w:r w:rsidR="005805B2" w:rsidRPr="00EE4719">
        <w:rPr>
          <w:rFonts w:ascii="Verdana" w:hAnsi="Verdana" w:cs="Arial"/>
          <w:bCs/>
          <w:sz w:val="22"/>
          <w:szCs w:val="22"/>
        </w:rPr>
        <w:t xml:space="preserve">y registrar los resultados en </w:t>
      </w:r>
      <w:r w:rsidRPr="00EE4719">
        <w:rPr>
          <w:rFonts w:ascii="Verdana" w:hAnsi="Verdana" w:cs="Arial"/>
          <w:bCs/>
          <w:sz w:val="22"/>
          <w:szCs w:val="22"/>
        </w:rPr>
        <w:t>el Formato GPV-F-4</w:t>
      </w:r>
      <w:r w:rsidR="00F238AA" w:rsidRPr="00EE4719">
        <w:rPr>
          <w:rFonts w:ascii="Verdana" w:hAnsi="Verdana" w:cs="Arial"/>
          <w:bCs/>
          <w:sz w:val="22"/>
          <w:szCs w:val="22"/>
        </w:rPr>
        <w:t>9</w:t>
      </w:r>
      <w:r w:rsidRPr="00EE4719">
        <w:rPr>
          <w:rFonts w:ascii="Verdana" w:hAnsi="Verdana" w:cs="Arial"/>
          <w:bCs/>
          <w:sz w:val="22"/>
          <w:szCs w:val="22"/>
        </w:rPr>
        <w:t xml:space="preserve"> </w:t>
      </w:r>
      <w:r w:rsidR="005805B2" w:rsidRPr="00EE4719">
        <w:rPr>
          <w:rFonts w:ascii="Verdana" w:hAnsi="Verdana" w:cs="Arial"/>
          <w:bCs/>
          <w:sz w:val="22"/>
          <w:szCs w:val="22"/>
        </w:rPr>
        <w:t xml:space="preserve">como soporte requerido para </w:t>
      </w:r>
      <w:r w:rsidRPr="00EE4719">
        <w:rPr>
          <w:rFonts w:ascii="Verdana" w:hAnsi="Verdana" w:cs="Arial"/>
          <w:bCs/>
          <w:sz w:val="22"/>
          <w:szCs w:val="22"/>
        </w:rPr>
        <w:t xml:space="preserve">continuar con el procedimiento de cesión a </w:t>
      </w:r>
      <w:r w:rsidR="00DF5094" w:rsidRPr="00EE4719">
        <w:rPr>
          <w:rFonts w:ascii="Verdana" w:hAnsi="Verdana" w:cs="Arial"/>
          <w:bCs/>
          <w:sz w:val="22"/>
          <w:szCs w:val="22"/>
        </w:rPr>
        <w:t>título</w:t>
      </w:r>
      <w:r w:rsidRPr="00EE4719">
        <w:rPr>
          <w:rFonts w:ascii="Verdana" w:hAnsi="Verdana" w:cs="Arial"/>
          <w:bCs/>
          <w:sz w:val="22"/>
          <w:szCs w:val="22"/>
        </w:rPr>
        <w:t xml:space="preserve"> gratuito del bien fiscal de los extintos ICT-INURBE.</w:t>
      </w:r>
    </w:p>
    <w:p w14:paraId="238097AB" w14:textId="77777777" w:rsidR="00FE5951" w:rsidRPr="007D2606" w:rsidRDefault="00FE5951" w:rsidP="00FE5951">
      <w:pPr>
        <w:pStyle w:val="Prrafodelista"/>
        <w:ind w:left="720"/>
        <w:rPr>
          <w:rFonts w:ascii="Verdana" w:hAnsi="Verdana" w:cs="Arial"/>
          <w:bCs/>
          <w:sz w:val="22"/>
          <w:szCs w:val="22"/>
        </w:rPr>
      </w:pPr>
    </w:p>
    <w:p w14:paraId="633D13B9" w14:textId="3A9491EA" w:rsidR="00FE5951" w:rsidRPr="007D2606" w:rsidRDefault="00FE5951" w:rsidP="00C447E7">
      <w:pPr>
        <w:pStyle w:val="Prrafodelista"/>
        <w:numPr>
          <w:ilvl w:val="0"/>
          <w:numId w:val="2"/>
        </w:numPr>
        <w:ind w:left="426" w:hanging="426"/>
        <w:rPr>
          <w:rFonts w:ascii="Verdana" w:hAnsi="Verdana" w:cs="Arial"/>
          <w:bCs/>
          <w:sz w:val="22"/>
          <w:szCs w:val="22"/>
        </w:rPr>
      </w:pPr>
      <w:r w:rsidRPr="007D2606">
        <w:rPr>
          <w:rFonts w:ascii="Verdana" w:hAnsi="Verdana" w:cs="Arial"/>
          <w:b/>
          <w:sz w:val="22"/>
          <w:szCs w:val="22"/>
        </w:rPr>
        <w:t>DEFINICIONES</w:t>
      </w:r>
    </w:p>
    <w:p w14:paraId="532AF7E5" w14:textId="77777777" w:rsidR="008A24F7" w:rsidRPr="00465561" w:rsidRDefault="008A24F7" w:rsidP="005805B2">
      <w:pPr>
        <w:pStyle w:val="Prrafodelista"/>
        <w:ind w:left="720"/>
        <w:jc w:val="center"/>
        <w:rPr>
          <w:rFonts w:ascii="Verdana" w:hAnsi="Verdana" w:cs="Arial"/>
          <w:b/>
          <w:sz w:val="22"/>
          <w:szCs w:val="22"/>
        </w:rPr>
      </w:pPr>
    </w:p>
    <w:p w14:paraId="75D5AF12" w14:textId="77777777" w:rsidR="00DF5094" w:rsidRPr="00DF5094" w:rsidRDefault="00DF5094" w:rsidP="00285AEB">
      <w:pPr>
        <w:pStyle w:val="Default"/>
        <w:ind w:right="50"/>
        <w:rPr>
          <w:rFonts w:cs="Arial"/>
          <w:color w:val="auto"/>
          <w:sz w:val="22"/>
          <w:szCs w:val="22"/>
          <w:lang w:eastAsia="es-ES"/>
        </w:rPr>
      </w:pPr>
      <w:r w:rsidRPr="00DF5094">
        <w:rPr>
          <w:rFonts w:cs="Arial"/>
          <w:b/>
          <w:color w:val="auto"/>
          <w:sz w:val="22"/>
          <w:szCs w:val="22"/>
          <w:lang w:eastAsia="es-ES"/>
        </w:rPr>
        <w:t>Bien fiscal titulable:</w:t>
      </w:r>
      <w:r w:rsidRPr="00DF5094">
        <w:rPr>
          <w:rFonts w:cs="Arial"/>
          <w:color w:val="auto"/>
          <w:sz w:val="22"/>
          <w:szCs w:val="22"/>
          <w:lang w:eastAsia="es-ES"/>
        </w:rPr>
        <w:t xml:space="preserve"> De acuerdo con lo señalado en el artículo 2° de la Ley 1001 de 2005, se entienden como bienes fiscales titulables, aquellos bienes que son propiedad de entidades estatales pero no son de uso público o afectados a un uso o servicio público, los cuales están ocupados con vivienda de interés social, siempre y cuando dicha ocupación ilegal haya ocurrido con anterioridad al treinta (30) de noviembre de 2001, que no estén destinados para salud o educación, no se encuentren en zonas insalubres, de riesgo o en zonas de conservación o protección ambiental, y en general que no hagan parte de las áreas relacionadas en los artículos 35 y 37 de la Ley 388 de 1997. </w:t>
      </w:r>
    </w:p>
    <w:p w14:paraId="21AA381B" w14:textId="77777777" w:rsidR="00DF5094" w:rsidRPr="00DF5094" w:rsidRDefault="00DF5094" w:rsidP="00DF5094">
      <w:pPr>
        <w:ind w:right="-376"/>
        <w:rPr>
          <w:rFonts w:ascii="Verdana" w:hAnsi="Verdana" w:cs="Arial"/>
          <w:sz w:val="22"/>
          <w:szCs w:val="22"/>
        </w:rPr>
      </w:pPr>
    </w:p>
    <w:p w14:paraId="1A37334F"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Mejora por construcciones y/o edificaciones en predio ajeno: “</w:t>
      </w:r>
      <w:r w:rsidRPr="00DF5094">
        <w:rPr>
          <w:rFonts w:ascii="Verdana" w:hAnsi="Verdana" w:cs="Arial"/>
          <w:sz w:val="22"/>
          <w:szCs w:val="22"/>
        </w:rPr>
        <w:t>es la construcción o edificación instalada por una persona natural o jurídica sobre un predio que no le pertenece”.</w:t>
      </w:r>
    </w:p>
    <w:p w14:paraId="52B82CD3" w14:textId="77777777" w:rsidR="00DF5094" w:rsidRPr="00DF5094" w:rsidRDefault="00DF5094" w:rsidP="00285AEB">
      <w:pPr>
        <w:pStyle w:val="Default"/>
        <w:ind w:left="720" w:right="50"/>
        <w:rPr>
          <w:b/>
          <w:color w:val="auto"/>
          <w:sz w:val="22"/>
          <w:szCs w:val="22"/>
          <w:lang w:eastAsia="es-ES"/>
        </w:rPr>
      </w:pPr>
    </w:p>
    <w:p w14:paraId="7E9C6D4B" w14:textId="77777777" w:rsidR="00DF5094" w:rsidRPr="00DF5094" w:rsidRDefault="00DF5094" w:rsidP="00285AEB">
      <w:pPr>
        <w:shd w:val="clear" w:color="auto" w:fill="FFFFFF"/>
        <w:spacing w:after="150"/>
        <w:ind w:right="50"/>
        <w:rPr>
          <w:rFonts w:ascii="Verdana" w:hAnsi="Verdana" w:cs="Arial"/>
          <w:sz w:val="22"/>
          <w:szCs w:val="22"/>
          <w:lang w:eastAsia="es-CO"/>
        </w:rPr>
      </w:pPr>
      <w:r w:rsidRPr="00DF5094">
        <w:rPr>
          <w:rFonts w:ascii="Verdana" w:hAnsi="Verdana" w:cs="Arial"/>
          <w:b/>
          <w:sz w:val="22"/>
          <w:szCs w:val="22"/>
        </w:rPr>
        <w:t xml:space="preserve">Entidad tituladora: </w:t>
      </w:r>
      <w:r w:rsidRPr="00DF5094">
        <w:rPr>
          <w:rFonts w:ascii="Verdana" w:eastAsiaTheme="minorHAnsi" w:hAnsi="Verdana" w:cs="Arial"/>
          <w:sz w:val="22"/>
          <w:szCs w:val="22"/>
          <w:lang w:eastAsia="en-US"/>
        </w:rPr>
        <w:t>En los términos del artículo </w:t>
      </w:r>
      <w:hyperlink r:id="rId11" w:anchor="2" w:history="1">
        <w:r w:rsidRPr="00DF5094">
          <w:rPr>
            <w:rFonts w:ascii="Verdana" w:eastAsiaTheme="minorHAnsi" w:hAnsi="Verdana" w:cs="Arial"/>
            <w:sz w:val="22"/>
            <w:szCs w:val="22"/>
            <w:lang w:eastAsia="en-US"/>
          </w:rPr>
          <w:t>2º</w:t>
        </w:r>
      </w:hyperlink>
      <w:r w:rsidRPr="00DF5094">
        <w:rPr>
          <w:rFonts w:ascii="Verdana" w:eastAsiaTheme="minorHAnsi" w:hAnsi="Verdana" w:cs="Arial"/>
          <w:sz w:val="22"/>
          <w:szCs w:val="22"/>
          <w:lang w:eastAsia="en-US"/>
        </w:rPr>
        <w:t> de la Ley 1001 de 2005, entiéndase como entidad tituladora, a las entidades de orden nacional y territorial, propietarias de bienes fiscales ocupados ilegalmente</w:t>
      </w:r>
      <w:r w:rsidRPr="00DF5094">
        <w:rPr>
          <w:rFonts w:ascii="Verdana" w:hAnsi="Verdana" w:cs="Arial"/>
          <w:sz w:val="22"/>
          <w:szCs w:val="22"/>
          <w:lang w:eastAsia="es-CO"/>
        </w:rPr>
        <w:t>.</w:t>
      </w:r>
    </w:p>
    <w:p w14:paraId="5219E3DC" w14:textId="77777777" w:rsidR="00DF5094" w:rsidRPr="00DF5094" w:rsidRDefault="00DF5094" w:rsidP="00285AEB">
      <w:pPr>
        <w:shd w:val="clear" w:color="auto" w:fill="FFFFFF"/>
        <w:spacing w:after="150"/>
        <w:ind w:right="50"/>
        <w:rPr>
          <w:rFonts w:ascii="Verdana" w:eastAsiaTheme="minorHAnsi" w:hAnsi="Verdana" w:cs="Arial"/>
          <w:sz w:val="22"/>
          <w:szCs w:val="22"/>
          <w:lang w:eastAsia="en-US"/>
        </w:rPr>
      </w:pPr>
      <w:r w:rsidRPr="00DF5094">
        <w:rPr>
          <w:rFonts w:ascii="Verdana" w:hAnsi="Verdana" w:cs="Arial"/>
          <w:b/>
          <w:sz w:val="22"/>
          <w:szCs w:val="22"/>
          <w:lang w:eastAsia="es-CO"/>
        </w:rPr>
        <w:t>Ocupante</w:t>
      </w:r>
      <w:r w:rsidRPr="00DF5094">
        <w:rPr>
          <w:rFonts w:ascii="Verdana" w:hAnsi="Verdana" w:cs="Arial"/>
          <w:b/>
          <w:bCs/>
          <w:sz w:val="22"/>
          <w:szCs w:val="22"/>
          <w:lang w:eastAsia="es-CO"/>
        </w:rPr>
        <w:t xml:space="preserve">: </w:t>
      </w:r>
      <w:r w:rsidRPr="00DF5094">
        <w:rPr>
          <w:rFonts w:ascii="Verdana" w:eastAsiaTheme="minorHAnsi" w:hAnsi="Verdana" w:cs="Arial"/>
          <w:sz w:val="22"/>
          <w:szCs w:val="22"/>
          <w:lang w:eastAsia="en-US"/>
        </w:rPr>
        <w:t>En el marco de lo establecido en el artículo </w:t>
      </w:r>
      <w:hyperlink r:id="rId12" w:anchor="2" w:history="1">
        <w:r w:rsidRPr="00DF5094">
          <w:rPr>
            <w:rFonts w:ascii="Verdana" w:eastAsiaTheme="minorHAnsi" w:hAnsi="Verdana" w:cs="Arial"/>
            <w:sz w:val="22"/>
            <w:szCs w:val="22"/>
            <w:lang w:eastAsia="en-US"/>
          </w:rPr>
          <w:t>2°</w:t>
        </w:r>
      </w:hyperlink>
      <w:r w:rsidRPr="00DF5094">
        <w:rPr>
          <w:rFonts w:ascii="Verdana" w:eastAsiaTheme="minorHAnsi" w:hAnsi="Verdana" w:cs="Arial"/>
          <w:sz w:val="22"/>
          <w:szCs w:val="22"/>
          <w:lang w:eastAsia="en-US"/>
        </w:rPr>
        <w:t> de la Ley 1001 de 2005, se entiende como ocupante aquella persona asentada en un bien inmueble fiscal de propiedad de una entidad pública.</w:t>
      </w:r>
    </w:p>
    <w:p w14:paraId="46475473" w14:textId="77777777" w:rsidR="00DF5094" w:rsidRPr="00DF5094" w:rsidRDefault="00DF5094" w:rsidP="00285AEB">
      <w:pPr>
        <w:shd w:val="clear" w:color="auto" w:fill="FFFFFF"/>
        <w:spacing w:after="150"/>
        <w:ind w:right="50"/>
        <w:rPr>
          <w:rFonts w:ascii="Verdana" w:eastAsiaTheme="minorHAnsi" w:hAnsi="Verdana" w:cs="Arial"/>
          <w:sz w:val="22"/>
          <w:szCs w:val="22"/>
          <w:lang w:eastAsia="en-US"/>
        </w:rPr>
      </w:pPr>
      <w:r w:rsidRPr="00DF5094">
        <w:rPr>
          <w:rFonts w:ascii="Verdana" w:hAnsi="Verdana" w:cs="Arial"/>
          <w:b/>
          <w:sz w:val="22"/>
          <w:szCs w:val="22"/>
          <w:lang w:eastAsia="es-CO"/>
        </w:rPr>
        <w:t>Ocupante Inicial:</w:t>
      </w:r>
      <w:r w:rsidRPr="00DF5094">
        <w:rPr>
          <w:rFonts w:ascii="Verdana" w:eastAsiaTheme="minorHAnsi" w:hAnsi="Verdana" w:cs="Arial"/>
          <w:sz w:val="22"/>
          <w:szCs w:val="22"/>
          <w:lang w:eastAsia="en-US"/>
        </w:rPr>
        <w:t xml:space="preserve"> Es la persona que construye la mejora. </w:t>
      </w:r>
    </w:p>
    <w:p w14:paraId="397F9E56" w14:textId="77777777" w:rsidR="00DF5094" w:rsidRPr="00DF5094" w:rsidRDefault="00DF5094" w:rsidP="00285AEB">
      <w:pPr>
        <w:pStyle w:val="NormalWeb"/>
        <w:shd w:val="clear" w:color="auto" w:fill="FFFFFF"/>
        <w:spacing w:before="0" w:beforeAutospacing="0" w:after="150" w:afterAutospacing="0"/>
        <w:ind w:right="50"/>
        <w:jc w:val="both"/>
        <w:rPr>
          <w:rFonts w:ascii="Verdana" w:hAnsi="Verdana" w:cs="Arial"/>
          <w:sz w:val="22"/>
          <w:szCs w:val="22"/>
        </w:rPr>
      </w:pPr>
      <w:r w:rsidRPr="00DF5094">
        <w:rPr>
          <w:rFonts w:ascii="Verdana" w:hAnsi="Verdana" w:cs="Arial"/>
          <w:b/>
          <w:sz w:val="22"/>
          <w:szCs w:val="22"/>
        </w:rPr>
        <w:t>Prueba de Ocupación:</w:t>
      </w:r>
      <w:r w:rsidRPr="00DF5094">
        <w:rPr>
          <w:rFonts w:ascii="Verdana" w:hAnsi="Verdana" w:cs="Arial"/>
          <w:sz w:val="22"/>
          <w:szCs w:val="22"/>
        </w:rPr>
        <w:t xml:space="preserve"> Se tendrán como prueba, los documentos que sirvan de fundamento para demostrar la calidad de ocupante, respecto de un bien fiscal, tales como: </w:t>
      </w:r>
    </w:p>
    <w:p w14:paraId="6FEA2BEC" w14:textId="77777777" w:rsidR="00DF5094" w:rsidRPr="00DF5094" w:rsidRDefault="00DF5094" w:rsidP="00FE501B">
      <w:pPr>
        <w:pStyle w:val="NormalWeb"/>
        <w:shd w:val="clear" w:color="auto" w:fill="FFFFFF"/>
        <w:spacing w:before="0" w:beforeAutospacing="0" w:after="150" w:afterAutospacing="0"/>
        <w:ind w:left="709" w:right="50" w:hanging="283"/>
        <w:jc w:val="both"/>
        <w:rPr>
          <w:rFonts w:ascii="Verdana" w:hAnsi="Verdana" w:cs="Arial"/>
          <w:i/>
          <w:sz w:val="22"/>
          <w:szCs w:val="22"/>
        </w:rPr>
      </w:pPr>
      <w:r w:rsidRPr="00DF5094">
        <w:rPr>
          <w:rFonts w:ascii="Verdana" w:hAnsi="Verdana" w:cs="Arial"/>
          <w:b/>
          <w:i/>
          <w:sz w:val="22"/>
          <w:szCs w:val="22"/>
        </w:rPr>
        <w:t xml:space="preserve">“ </w:t>
      </w:r>
      <w:r w:rsidRPr="00DF5094">
        <w:rPr>
          <w:rFonts w:ascii="Verdana" w:hAnsi="Verdana" w:cs="Arial"/>
          <w:i/>
          <w:sz w:val="22"/>
          <w:szCs w:val="22"/>
        </w:rPr>
        <w:t>(…)</w:t>
      </w:r>
    </w:p>
    <w:p w14:paraId="05A3DF0B" w14:textId="77777777" w:rsidR="00DF5094" w:rsidRPr="00DF5094" w:rsidRDefault="00DF5094" w:rsidP="00C447E7">
      <w:pPr>
        <w:pStyle w:val="Prrafodelista"/>
        <w:numPr>
          <w:ilvl w:val="0"/>
          <w:numId w:val="3"/>
        </w:numPr>
        <w:shd w:val="clear" w:color="auto" w:fill="FFFFFF"/>
        <w:spacing w:after="150"/>
        <w:ind w:left="709" w:right="50" w:hanging="283"/>
        <w:rPr>
          <w:rFonts w:ascii="Verdana" w:hAnsi="Verdana" w:cs="Arial"/>
          <w:i/>
          <w:sz w:val="22"/>
          <w:szCs w:val="22"/>
          <w:lang w:eastAsia="es-CO"/>
        </w:rPr>
      </w:pPr>
      <w:r w:rsidRPr="00DF5094">
        <w:rPr>
          <w:rFonts w:ascii="Verdana" w:hAnsi="Verdana" w:cs="Arial"/>
          <w:i/>
          <w:sz w:val="22"/>
          <w:szCs w:val="22"/>
          <w:lang w:eastAsia="es-CO"/>
        </w:rPr>
        <w:t>Que el inmueble a titular se encuentre registrado en las bases catastrales del Instituto Geográfico Agustín Codazzi o los Catastros Descentralizados de Cali, Bogotá, Medellín o Antioquia con anterioridad al 30 de noviembre de 2001 y el ocupante actual guarde correlación con dichos registros.</w:t>
      </w:r>
    </w:p>
    <w:p w14:paraId="7AB06875" w14:textId="77777777" w:rsidR="00DF5094" w:rsidRPr="00DF5094" w:rsidRDefault="00DF5094" w:rsidP="00C447E7">
      <w:pPr>
        <w:pStyle w:val="Prrafodelista"/>
        <w:numPr>
          <w:ilvl w:val="0"/>
          <w:numId w:val="3"/>
        </w:numPr>
        <w:shd w:val="clear" w:color="auto" w:fill="FFFFFF"/>
        <w:spacing w:after="150"/>
        <w:ind w:left="709" w:right="50" w:hanging="283"/>
        <w:rPr>
          <w:rFonts w:ascii="Verdana" w:hAnsi="Verdana" w:cs="Arial"/>
          <w:i/>
          <w:sz w:val="22"/>
          <w:szCs w:val="22"/>
          <w:lang w:eastAsia="es-CO"/>
        </w:rPr>
      </w:pPr>
      <w:r w:rsidRPr="00DF5094">
        <w:rPr>
          <w:rFonts w:ascii="Verdana" w:hAnsi="Verdana" w:cs="Arial"/>
          <w:i/>
          <w:sz w:val="22"/>
          <w:szCs w:val="22"/>
          <w:lang w:eastAsia="es-CO"/>
        </w:rPr>
        <w:lastRenderedPageBreak/>
        <w:t>Si posterior al proceso catastral desarrollado por el Instituto Geográfico Agustín Codazzi o los Catastros Descentralizados de Cali, Bogotá, Medellín o Antioquia, el ocupante no se encuentra dentro de los presupuestos del numeral 1 º del presente artículo, este último deberá probar en forma idónea y pertinente dicha calidad, para acreditar la ocupación ante la entidad tituladora.</w:t>
      </w:r>
    </w:p>
    <w:p w14:paraId="5CA44AEF" w14:textId="77777777" w:rsidR="00DF5094" w:rsidRPr="00DF5094" w:rsidRDefault="00DF5094" w:rsidP="00FE501B">
      <w:pPr>
        <w:pStyle w:val="Prrafodelista"/>
        <w:shd w:val="clear" w:color="auto" w:fill="FFFFFF"/>
        <w:spacing w:after="150"/>
        <w:ind w:left="709" w:right="50" w:hanging="1"/>
        <w:rPr>
          <w:rFonts w:ascii="Verdana" w:hAnsi="Verdana" w:cs="Arial"/>
          <w:i/>
          <w:sz w:val="22"/>
          <w:szCs w:val="22"/>
          <w:lang w:eastAsia="es-CO"/>
        </w:rPr>
      </w:pPr>
      <w:r w:rsidRPr="00DF5094">
        <w:rPr>
          <w:rFonts w:ascii="Verdana" w:hAnsi="Verdana" w:cs="Arial"/>
          <w:i/>
          <w:sz w:val="22"/>
          <w:szCs w:val="22"/>
          <w:lang w:eastAsia="es-CO"/>
        </w:rPr>
        <w:t xml:space="preserve">En todo caso, la entidad tituladora podrá acudir a los mecanismos de prueba señalados en el Código General del Proceso.” </w:t>
      </w:r>
    </w:p>
    <w:p w14:paraId="25DBAB89"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 xml:space="preserve">Mecanismos de prueba: </w:t>
      </w:r>
      <w:r w:rsidRPr="00DF5094">
        <w:rPr>
          <w:rFonts w:ascii="Verdana" w:hAnsi="Verdana" w:cs="Arial"/>
          <w:sz w:val="22"/>
          <w:szCs w:val="22"/>
        </w:rPr>
        <w:t>“</w:t>
      </w:r>
      <w:r w:rsidRPr="00DF5094">
        <w:rPr>
          <w:rFonts w:ascii="Verdana" w:hAnsi="Verdana" w:cs="Arial"/>
          <w:i/>
          <w:sz w:val="22"/>
          <w:szCs w:val="22"/>
        </w:rPr>
        <w:t>Son medios de prueba la declaración de parte, la confesión, el juramento, el testimonio de terceros, el dictamen pericial, la inspección judicial, los documentos, los indicios, los informes y cualesquiera otros medios que sean útiles para la formación del convencimiento del juez</w:t>
      </w:r>
      <w:r w:rsidRPr="00DF5094">
        <w:rPr>
          <w:rFonts w:ascii="Verdana" w:hAnsi="Verdana" w:cs="Arial"/>
          <w:sz w:val="22"/>
          <w:szCs w:val="22"/>
        </w:rPr>
        <w:t>”.</w:t>
      </w:r>
    </w:p>
    <w:p w14:paraId="77507225" w14:textId="77777777" w:rsidR="00DF5094" w:rsidRPr="00DF5094" w:rsidRDefault="00DF5094" w:rsidP="00285AEB">
      <w:pPr>
        <w:pStyle w:val="Prrafodelista"/>
        <w:ind w:left="567" w:right="50"/>
        <w:rPr>
          <w:rFonts w:ascii="Verdana" w:hAnsi="Verdana" w:cs="Arial"/>
          <w:sz w:val="22"/>
          <w:szCs w:val="22"/>
        </w:rPr>
      </w:pPr>
    </w:p>
    <w:p w14:paraId="6437EB4D" w14:textId="77777777" w:rsidR="00DF5094" w:rsidRPr="00DF5094" w:rsidRDefault="00DF5094" w:rsidP="00285AEB">
      <w:pPr>
        <w:ind w:right="50"/>
        <w:rPr>
          <w:rFonts w:ascii="Verdana" w:hAnsi="Verdana" w:cs="Arial"/>
          <w:b/>
          <w:sz w:val="22"/>
          <w:szCs w:val="22"/>
          <w:u w:val="single"/>
        </w:rPr>
      </w:pPr>
      <w:r w:rsidRPr="00DF5094">
        <w:rPr>
          <w:rFonts w:ascii="Verdana" w:hAnsi="Verdana" w:cs="Arial"/>
          <w:b/>
          <w:sz w:val="22"/>
          <w:szCs w:val="22"/>
        </w:rPr>
        <w:t>Certificación de vecindad:</w:t>
      </w:r>
      <w:r w:rsidRPr="00DF5094">
        <w:rPr>
          <w:rFonts w:ascii="Verdana" w:hAnsi="Verdana" w:cs="Arial"/>
          <w:sz w:val="22"/>
          <w:szCs w:val="22"/>
        </w:rPr>
        <w:t xml:space="preserve"> Es el documento mediante el cual, los Alcaldes Municipales y/o Juntas de Acción Comunal de un barrio o urbanización, indican el tiempo de residencia del ocupante o peticionario, en su comunidad. </w:t>
      </w:r>
    </w:p>
    <w:p w14:paraId="504ADE89" w14:textId="77777777" w:rsidR="00DF5094" w:rsidRPr="00DF5094" w:rsidRDefault="00DF5094" w:rsidP="00285AEB">
      <w:pPr>
        <w:pStyle w:val="Prrafodelista"/>
        <w:ind w:left="567" w:right="50"/>
        <w:rPr>
          <w:rFonts w:ascii="Verdana" w:hAnsi="Verdana" w:cs="Arial"/>
          <w:sz w:val="22"/>
          <w:szCs w:val="22"/>
        </w:rPr>
      </w:pPr>
    </w:p>
    <w:p w14:paraId="63480762"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Forma de Adquisición</w:t>
      </w:r>
      <w:r w:rsidRPr="00DF5094">
        <w:rPr>
          <w:rFonts w:ascii="Verdana" w:hAnsi="Verdana" w:cs="Arial"/>
          <w:sz w:val="22"/>
          <w:szCs w:val="22"/>
        </w:rPr>
        <w:t>: Se refiere a la manera en que el ICT, adquirió el bien inmueble de mayor extensión, la cual pudo darse mediante la figura de donación, compraventa, adjudicación en procesos, dación en pago, entre otros.</w:t>
      </w:r>
    </w:p>
    <w:p w14:paraId="5D501DBB" w14:textId="77777777" w:rsidR="00DF5094" w:rsidRPr="00DF5094" w:rsidRDefault="00DF5094" w:rsidP="00285AEB">
      <w:pPr>
        <w:pStyle w:val="Prrafodelista"/>
        <w:ind w:left="555" w:right="50"/>
        <w:rPr>
          <w:rFonts w:ascii="Verdana" w:hAnsi="Verdana" w:cs="Arial"/>
          <w:b/>
          <w:sz w:val="22"/>
          <w:szCs w:val="22"/>
        </w:rPr>
      </w:pPr>
    </w:p>
    <w:p w14:paraId="659174AF"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Contrato de Compraventa:</w:t>
      </w:r>
      <w:r w:rsidRPr="00DF5094">
        <w:rPr>
          <w:rFonts w:ascii="Verdana" w:hAnsi="Verdana" w:cs="Arial"/>
          <w:sz w:val="22"/>
          <w:szCs w:val="22"/>
        </w:rPr>
        <w:t xml:space="preserve"> Es </w:t>
      </w:r>
      <w:r w:rsidRPr="00DF5094">
        <w:rPr>
          <w:rFonts w:ascii="Verdana" w:hAnsi="Verdana" w:cs="Arial"/>
          <w:i/>
          <w:sz w:val="22"/>
          <w:szCs w:val="22"/>
        </w:rPr>
        <w:t>“un contrato en que una de las partes se obliga a dar una cosa y la otra a pagarla en dinero. Aquélla se dice vender y ésta comprar. El dinero que el comprador da por la cosa vendida se llama precio</w:t>
      </w:r>
      <w:r w:rsidRPr="00DF5094">
        <w:rPr>
          <w:rFonts w:ascii="Verdana" w:hAnsi="Verdana" w:cs="Arial"/>
          <w:sz w:val="22"/>
          <w:szCs w:val="22"/>
        </w:rPr>
        <w:t>”.</w:t>
      </w:r>
    </w:p>
    <w:p w14:paraId="1836510B" w14:textId="77777777" w:rsidR="00DF5094" w:rsidRPr="00DF5094" w:rsidRDefault="00DF5094" w:rsidP="00285AEB">
      <w:pPr>
        <w:pStyle w:val="Prrafodelista"/>
        <w:ind w:right="50"/>
        <w:rPr>
          <w:rFonts w:ascii="Verdana" w:hAnsi="Verdana" w:cs="Arial"/>
          <w:sz w:val="22"/>
          <w:szCs w:val="22"/>
        </w:rPr>
      </w:pPr>
    </w:p>
    <w:p w14:paraId="76CFC2F2"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Venta y Permuta: </w:t>
      </w:r>
      <w:r w:rsidRPr="00DF5094">
        <w:rPr>
          <w:rFonts w:ascii="Verdana" w:hAnsi="Verdana" w:cs="Arial"/>
          <w:sz w:val="22"/>
          <w:szCs w:val="22"/>
        </w:rPr>
        <w:t>“</w:t>
      </w:r>
      <w:r w:rsidRPr="00DF5094">
        <w:rPr>
          <w:rFonts w:ascii="Verdana" w:hAnsi="Verdana" w:cs="Arial"/>
          <w:i/>
          <w:sz w:val="22"/>
          <w:szCs w:val="22"/>
        </w:rPr>
        <w:t>Cuando el precio consiste parte en dinero y parte en otra cosa, se entenderá permuta si la cosa vale más que el dinero; y venta en el caso contrario</w:t>
      </w:r>
      <w:r w:rsidRPr="00DF5094">
        <w:rPr>
          <w:rFonts w:ascii="Verdana" w:hAnsi="Verdana" w:cs="Arial"/>
          <w:sz w:val="22"/>
          <w:szCs w:val="22"/>
        </w:rPr>
        <w:t>.”</w:t>
      </w:r>
    </w:p>
    <w:p w14:paraId="1B76C7B6" w14:textId="77777777" w:rsidR="00DF5094" w:rsidRPr="00DF5094" w:rsidRDefault="00DF5094" w:rsidP="00285AEB">
      <w:pPr>
        <w:pStyle w:val="Prrafodelista"/>
        <w:ind w:left="555" w:right="50"/>
        <w:rPr>
          <w:rFonts w:ascii="Verdana" w:hAnsi="Verdana" w:cs="Arial"/>
          <w:b/>
          <w:bCs/>
          <w:sz w:val="22"/>
          <w:szCs w:val="22"/>
          <w:shd w:val="clear" w:color="auto" w:fill="FFFFFF"/>
        </w:rPr>
      </w:pPr>
    </w:p>
    <w:p w14:paraId="36D84618"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Promesa de Celebrar un Contrato: </w:t>
      </w:r>
      <w:r w:rsidRPr="00DF5094">
        <w:rPr>
          <w:rFonts w:ascii="Verdana" w:hAnsi="Verdana" w:cs="Arial"/>
          <w:sz w:val="22"/>
          <w:szCs w:val="22"/>
        </w:rPr>
        <w:t>La promesa de celebrar un negocio producirá obligación de hacer. La celebración del contrato prometido se someterá a las reglas y formalidades del caso</w:t>
      </w:r>
      <w:r w:rsidRPr="00DF5094">
        <w:rPr>
          <w:rFonts w:ascii="Verdana" w:hAnsi="Verdana" w:cs="Arial"/>
          <w:sz w:val="22"/>
          <w:szCs w:val="22"/>
          <w:shd w:val="clear" w:color="auto" w:fill="FFFFFF"/>
        </w:rPr>
        <w:t>.</w:t>
      </w:r>
    </w:p>
    <w:p w14:paraId="2205CA4E" w14:textId="77777777" w:rsidR="00DF5094" w:rsidRPr="00DF5094" w:rsidRDefault="00DF5094" w:rsidP="00285AEB">
      <w:pPr>
        <w:pStyle w:val="Prrafodelista"/>
        <w:ind w:left="555" w:right="50"/>
        <w:rPr>
          <w:rFonts w:ascii="Verdana" w:hAnsi="Verdana" w:cs="Arial"/>
          <w:sz w:val="22"/>
          <w:szCs w:val="22"/>
        </w:rPr>
      </w:pPr>
    </w:p>
    <w:p w14:paraId="532EE608"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Cesión de Contrato</w:t>
      </w:r>
      <w:r w:rsidRPr="00DF5094">
        <w:rPr>
          <w:rFonts w:ascii="Verdana" w:hAnsi="Verdana" w:cs="Arial"/>
          <w:sz w:val="22"/>
          <w:szCs w:val="22"/>
        </w:rPr>
        <w:t>: Esta figura aparece cuando un contratante traspasa a un tercero la posición íntegra que ocupa en el contrato. Si la cesión referida a bienes inmuebles se hace por escritura pública no produce efectos respecto de terceros mientras no sea inscrito en el correspondiente registro.</w:t>
      </w:r>
    </w:p>
    <w:p w14:paraId="493B96A0" w14:textId="77777777" w:rsidR="00DF5094" w:rsidRPr="00DF5094" w:rsidRDefault="00DF5094" w:rsidP="00285AEB">
      <w:pPr>
        <w:pStyle w:val="Prrafodelista"/>
        <w:ind w:left="555" w:right="50"/>
        <w:rPr>
          <w:rFonts w:ascii="Verdana" w:hAnsi="Verdana" w:cs="Arial"/>
          <w:sz w:val="22"/>
          <w:szCs w:val="22"/>
        </w:rPr>
      </w:pPr>
    </w:p>
    <w:p w14:paraId="55404FDA" w14:textId="3BCA291B" w:rsidR="00DF5094" w:rsidRPr="00285AEB" w:rsidRDefault="00DF5094" w:rsidP="00285AEB">
      <w:pPr>
        <w:ind w:right="50"/>
        <w:rPr>
          <w:rFonts w:ascii="Verdana" w:hAnsi="Verdana" w:cs="Arial"/>
          <w:sz w:val="22"/>
          <w:szCs w:val="22"/>
        </w:rPr>
      </w:pPr>
      <w:r w:rsidRPr="00DF5094">
        <w:rPr>
          <w:rFonts w:ascii="Verdana" w:hAnsi="Verdana" w:cs="Arial"/>
          <w:b/>
          <w:sz w:val="22"/>
          <w:szCs w:val="22"/>
        </w:rPr>
        <w:t xml:space="preserve">Declaración Extra proceso: </w:t>
      </w:r>
      <w:r w:rsidRPr="00DF5094">
        <w:rPr>
          <w:rFonts w:ascii="Verdana" w:hAnsi="Verdana" w:cs="Arial"/>
          <w:sz w:val="22"/>
          <w:szCs w:val="22"/>
        </w:rPr>
        <w:t>Es una manifestación libre y espontánea con la que una persona puede ante una notaría bajo la gravedad de juramento, confirmar o dar fe de un testimonio o de un hecho en particular que desea constatar ante este organismo.</w:t>
      </w:r>
    </w:p>
    <w:p w14:paraId="1F443E2E"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lastRenderedPageBreak/>
        <w:t xml:space="preserve">Factura de Servicios Públicos: </w:t>
      </w:r>
      <w:r w:rsidRPr="00DF5094">
        <w:rPr>
          <w:rFonts w:ascii="Verdana" w:hAnsi="Verdana" w:cs="Arial"/>
          <w:sz w:val="22"/>
          <w:szCs w:val="22"/>
        </w:rPr>
        <w:t>Es la cuenta que una persona prestadora de servicios públicos entrega o remite al usuario, por causa del consumo y demás servicios inherentes en desarrollo de un contrato de prestación de servicios públicos.</w:t>
      </w:r>
    </w:p>
    <w:p w14:paraId="18123857" w14:textId="77777777" w:rsidR="00DF5094" w:rsidRPr="00DF5094" w:rsidRDefault="00DF5094" w:rsidP="00285AEB">
      <w:pPr>
        <w:pStyle w:val="Prrafodelista"/>
        <w:ind w:left="555" w:right="50"/>
        <w:rPr>
          <w:rFonts w:ascii="Verdana" w:hAnsi="Verdana" w:cs="Arial"/>
          <w:sz w:val="22"/>
          <w:szCs w:val="22"/>
        </w:rPr>
      </w:pPr>
    </w:p>
    <w:p w14:paraId="0E081BFA"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Certificado de acometida de servicios públicos domiciliarios:</w:t>
      </w:r>
      <w:r w:rsidRPr="00DF5094">
        <w:rPr>
          <w:rFonts w:ascii="Verdana" w:hAnsi="Verdana" w:cs="Arial"/>
          <w:sz w:val="22"/>
          <w:szCs w:val="22"/>
        </w:rPr>
        <w:t xml:space="preserve"> Es la certificación expedida por la empresa prestadora de servicios públicos domiciliarios, en la que indica la fecha en la cual se hizo la derivación de la red local del servicio respectivo que llega hasta el registro de corte del inmueble.</w:t>
      </w:r>
    </w:p>
    <w:p w14:paraId="68260C67" w14:textId="77777777" w:rsidR="00DF5094" w:rsidRPr="00DF5094" w:rsidRDefault="00DF5094" w:rsidP="00285AEB">
      <w:pPr>
        <w:pStyle w:val="Prrafodelista"/>
        <w:ind w:left="555" w:right="50"/>
        <w:rPr>
          <w:rFonts w:ascii="Verdana" w:hAnsi="Verdana" w:cs="Arial"/>
          <w:b/>
          <w:sz w:val="22"/>
          <w:szCs w:val="22"/>
        </w:rPr>
      </w:pPr>
    </w:p>
    <w:p w14:paraId="16B6A94E"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Heredero</w:t>
      </w:r>
      <w:r w:rsidRPr="00DF5094">
        <w:rPr>
          <w:rFonts w:ascii="Verdana" w:hAnsi="Verdana" w:cs="Arial"/>
          <w:sz w:val="22"/>
          <w:szCs w:val="22"/>
        </w:rPr>
        <w:t>: Persona que sucede al causante en sus derechos y obligaciones. Tal condición se corrobora verificando la adjudicación de los derechos a su favor sobre el bien inmueble, en la sentencia o escritura pública de sucesión.</w:t>
      </w:r>
    </w:p>
    <w:p w14:paraId="7889DFA9" w14:textId="77777777" w:rsidR="00DF5094" w:rsidRPr="00DF5094" w:rsidRDefault="00DF5094" w:rsidP="00285AEB">
      <w:pPr>
        <w:ind w:left="914" w:right="50"/>
        <w:rPr>
          <w:rFonts w:ascii="Verdana" w:hAnsi="Verdana" w:cs="Arial"/>
          <w:sz w:val="22"/>
          <w:szCs w:val="22"/>
        </w:rPr>
      </w:pPr>
    </w:p>
    <w:p w14:paraId="5C565DCA" w14:textId="77777777" w:rsidR="00DF5094" w:rsidRPr="00DF5094" w:rsidRDefault="00DF5094" w:rsidP="00285AEB">
      <w:pPr>
        <w:ind w:right="50"/>
        <w:rPr>
          <w:rFonts w:ascii="Verdana" w:hAnsi="Verdana" w:cs="Arial"/>
          <w:sz w:val="22"/>
          <w:szCs w:val="22"/>
        </w:rPr>
      </w:pPr>
      <w:r w:rsidRPr="00DF5094">
        <w:rPr>
          <w:rFonts w:ascii="Verdana" w:hAnsi="Verdana" w:cs="Arial"/>
          <w:sz w:val="22"/>
          <w:szCs w:val="22"/>
        </w:rPr>
        <w:t xml:space="preserve">El Libro Tercero, Título I del Código Civil, en materia de sucesión por causa de muerte, establece, entre otras, las siguientes </w:t>
      </w:r>
      <w:r w:rsidRPr="00DF5094">
        <w:rPr>
          <w:rFonts w:ascii="Verdana" w:hAnsi="Verdana" w:cs="Arial"/>
          <w:b/>
          <w:sz w:val="22"/>
          <w:szCs w:val="22"/>
          <w:u w:val="single"/>
        </w:rPr>
        <w:t>definiciones</w:t>
      </w:r>
      <w:r w:rsidRPr="00DF5094">
        <w:rPr>
          <w:rFonts w:ascii="Verdana" w:hAnsi="Verdana" w:cs="Arial"/>
          <w:sz w:val="22"/>
          <w:szCs w:val="22"/>
        </w:rPr>
        <w:t>:</w:t>
      </w:r>
    </w:p>
    <w:p w14:paraId="7858F0E9" w14:textId="77777777" w:rsidR="00DF5094" w:rsidRPr="00DF5094" w:rsidRDefault="00DF5094" w:rsidP="00285AEB">
      <w:pPr>
        <w:ind w:left="1765" w:right="50"/>
        <w:rPr>
          <w:rFonts w:ascii="Verdana" w:hAnsi="Verdana" w:cs="Arial"/>
          <w:sz w:val="22"/>
          <w:szCs w:val="22"/>
        </w:rPr>
      </w:pPr>
    </w:p>
    <w:p w14:paraId="071F1562" w14:textId="77777777" w:rsidR="00DF5094" w:rsidRPr="00DF5094" w:rsidRDefault="00DF5094" w:rsidP="00FE501B">
      <w:pPr>
        <w:ind w:left="284" w:right="50"/>
        <w:rPr>
          <w:rFonts w:ascii="Verdana" w:hAnsi="Verdana" w:cs="Arial"/>
          <w:i/>
          <w:sz w:val="22"/>
          <w:szCs w:val="22"/>
        </w:rPr>
      </w:pPr>
      <w:bookmarkStart w:id="0" w:name="1008"/>
      <w:r w:rsidRPr="00DF5094">
        <w:rPr>
          <w:rFonts w:ascii="Verdana" w:hAnsi="Verdana" w:cs="Arial"/>
          <w:i/>
          <w:sz w:val="22"/>
          <w:szCs w:val="22"/>
        </w:rPr>
        <w:t>“Artículo 1008. &lt;Sucesión a Título Universal o Singular&gt;.</w:t>
      </w:r>
      <w:bookmarkEnd w:id="0"/>
      <w:r w:rsidRPr="00DF5094">
        <w:rPr>
          <w:rFonts w:ascii="Verdana" w:hAnsi="Verdana" w:cs="Arial"/>
          <w:i/>
          <w:sz w:val="22"/>
          <w:szCs w:val="22"/>
        </w:rPr>
        <w:t xml:space="preserve"> Se sucede a una persona difunta a título universal o a título singular.</w:t>
      </w:r>
    </w:p>
    <w:p w14:paraId="4E83F218" w14:textId="77777777" w:rsidR="00DF5094" w:rsidRPr="00DF5094" w:rsidRDefault="00DF5094" w:rsidP="00FE501B">
      <w:pPr>
        <w:ind w:left="284" w:right="50"/>
        <w:rPr>
          <w:rFonts w:ascii="Verdana" w:hAnsi="Verdana" w:cs="Arial"/>
          <w:i/>
          <w:sz w:val="22"/>
          <w:szCs w:val="22"/>
        </w:rPr>
      </w:pPr>
      <w:r w:rsidRPr="00DF5094">
        <w:rPr>
          <w:rFonts w:ascii="Verdana" w:hAnsi="Verdana" w:cs="Arial"/>
          <w:i/>
          <w:sz w:val="22"/>
          <w:szCs w:val="22"/>
        </w:rPr>
        <w:t>El título es universal cuando se sucede al difunto en todos sus bienes, derechos y obligaciones transmisibles o en una cuota de ellos, como la mitad, tercio o quinto.</w:t>
      </w:r>
    </w:p>
    <w:p w14:paraId="36EB63FA" w14:textId="77777777" w:rsidR="00DF5094" w:rsidRPr="00DF5094" w:rsidRDefault="00DF5094" w:rsidP="00FE501B">
      <w:pPr>
        <w:ind w:left="284" w:right="50"/>
        <w:rPr>
          <w:rFonts w:ascii="Verdana" w:hAnsi="Verdana" w:cs="Arial"/>
          <w:i/>
          <w:sz w:val="22"/>
          <w:szCs w:val="22"/>
        </w:rPr>
      </w:pPr>
      <w:r w:rsidRPr="00DF5094">
        <w:rPr>
          <w:rFonts w:ascii="Verdana" w:hAnsi="Verdana" w:cs="Arial"/>
          <w:i/>
          <w:sz w:val="22"/>
          <w:szCs w:val="22"/>
        </w:rPr>
        <w:t>El título es singular cuando se sucede en una o más especies o cuerpos ciertos, como tal caballo, tal casa; o en una o más especies indeterminadas de cierto género, como un caballo, tres vacas, seiscientos pesos, cuarenta hectolitros de trigo.</w:t>
      </w:r>
    </w:p>
    <w:p w14:paraId="7F673ED0" w14:textId="77777777" w:rsidR="00DF5094" w:rsidRPr="00DF5094" w:rsidRDefault="00DF5094" w:rsidP="00FE501B">
      <w:pPr>
        <w:ind w:left="284" w:right="50"/>
        <w:jc w:val="left"/>
        <w:rPr>
          <w:rFonts w:ascii="Verdana" w:hAnsi="Verdana" w:cs="Arial"/>
          <w:sz w:val="22"/>
          <w:szCs w:val="22"/>
        </w:rPr>
      </w:pPr>
    </w:p>
    <w:p w14:paraId="36E1BF54" w14:textId="77777777" w:rsidR="00DF5094" w:rsidRPr="00DF5094" w:rsidRDefault="00DF5094" w:rsidP="00FE501B">
      <w:pPr>
        <w:ind w:left="284" w:right="50"/>
        <w:rPr>
          <w:rFonts w:ascii="Verdana" w:hAnsi="Verdana" w:cs="Arial"/>
          <w:i/>
          <w:sz w:val="22"/>
          <w:szCs w:val="22"/>
        </w:rPr>
      </w:pPr>
      <w:bookmarkStart w:id="1" w:name="1009"/>
      <w:r w:rsidRPr="00DF5094">
        <w:rPr>
          <w:rFonts w:ascii="Verdana" w:hAnsi="Verdana" w:cs="Arial"/>
          <w:i/>
          <w:sz w:val="22"/>
          <w:szCs w:val="22"/>
        </w:rPr>
        <w:t>Artículo 1009. &lt;Sucesión Testamentaria o Intestada&gt;.</w:t>
      </w:r>
      <w:bookmarkEnd w:id="1"/>
      <w:r w:rsidRPr="00DF5094">
        <w:rPr>
          <w:rFonts w:ascii="Verdana" w:hAnsi="Verdana" w:cs="Arial"/>
          <w:i/>
          <w:sz w:val="22"/>
          <w:szCs w:val="22"/>
        </w:rPr>
        <w:t> Si se sucede en virtud de un testamento, la sucesión se llama testamentaria, y si en virtud de la ley, intestada o abintestato.</w:t>
      </w:r>
    </w:p>
    <w:p w14:paraId="0D75C678" w14:textId="77777777" w:rsidR="00DF5094" w:rsidRPr="00DF5094" w:rsidRDefault="00DF5094" w:rsidP="00FE501B">
      <w:pPr>
        <w:ind w:left="284" w:right="50"/>
        <w:rPr>
          <w:rFonts w:ascii="Verdana" w:hAnsi="Verdana" w:cs="Arial"/>
          <w:i/>
          <w:sz w:val="22"/>
          <w:szCs w:val="22"/>
        </w:rPr>
      </w:pPr>
      <w:r w:rsidRPr="00DF5094">
        <w:rPr>
          <w:rFonts w:ascii="Verdana" w:hAnsi="Verdana" w:cs="Arial"/>
          <w:i/>
          <w:sz w:val="22"/>
          <w:szCs w:val="22"/>
        </w:rPr>
        <w:t>La sucesión en los bienes de una persona difunta puede ser parte testamentaria y parte intestada.</w:t>
      </w:r>
    </w:p>
    <w:p w14:paraId="7A4BB1F9" w14:textId="77777777" w:rsidR="00DF5094" w:rsidRPr="00DF5094" w:rsidRDefault="00DF5094" w:rsidP="00FE501B">
      <w:pPr>
        <w:ind w:left="284" w:right="50"/>
        <w:jc w:val="left"/>
        <w:rPr>
          <w:rFonts w:ascii="Verdana" w:hAnsi="Verdana" w:cs="Arial"/>
          <w:sz w:val="22"/>
          <w:szCs w:val="22"/>
        </w:rPr>
      </w:pPr>
    </w:p>
    <w:p w14:paraId="44F78921" w14:textId="77777777" w:rsidR="00DF5094" w:rsidRPr="00DF5094" w:rsidRDefault="00DF5094" w:rsidP="00FE501B">
      <w:pPr>
        <w:ind w:left="284" w:right="50"/>
        <w:rPr>
          <w:rFonts w:ascii="Verdana" w:hAnsi="Verdana" w:cs="Arial"/>
          <w:i/>
          <w:sz w:val="22"/>
          <w:szCs w:val="22"/>
        </w:rPr>
      </w:pPr>
      <w:bookmarkStart w:id="2" w:name="1010"/>
      <w:r w:rsidRPr="00DF5094">
        <w:rPr>
          <w:rFonts w:ascii="Verdana" w:hAnsi="Verdana" w:cs="Arial"/>
          <w:i/>
          <w:sz w:val="22"/>
          <w:szCs w:val="22"/>
        </w:rPr>
        <w:t>Artículo 1010. &lt;Asignaciones por Causa de Muerte&gt;.</w:t>
      </w:r>
      <w:bookmarkEnd w:id="2"/>
      <w:r w:rsidRPr="00DF5094">
        <w:rPr>
          <w:rFonts w:ascii="Verdana" w:hAnsi="Verdana" w:cs="Arial"/>
          <w:i/>
          <w:sz w:val="22"/>
          <w:szCs w:val="22"/>
        </w:rPr>
        <w:t> Se llaman asignaciones por causa de muerte las que hace la ley o el testamento de una persona difunta, para suceder en sus bienes.</w:t>
      </w:r>
    </w:p>
    <w:p w14:paraId="67549193" w14:textId="77777777" w:rsidR="00DF5094" w:rsidRPr="00DF5094" w:rsidRDefault="00DF5094" w:rsidP="00FE501B">
      <w:pPr>
        <w:ind w:left="284" w:right="50"/>
        <w:rPr>
          <w:rFonts w:ascii="Verdana" w:hAnsi="Verdana" w:cs="Arial"/>
          <w:i/>
          <w:sz w:val="22"/>
          <w:szCs w:val="22"/>
        </w:rPr>
      </w:pPr>
      <w:r w:rsidRPr="00DF5094">
        <w:rPr>
          <w:rFonts w:ascii="Verdana" w:hAnsi="Verdana" w:cs="Arial"/>
          <w:i/>
          <w:sz w:val="22"/>
          <w:szCs w:val="22"/>
        </w:rPr>
        <w:t>Con la palabra asignaciones se significan en este libro las asignaciones por causa de muerte, ya las haga el hombre o la ley.</w:t>
      </w:r>
    </w:p>
    <w:p w14:paraId="3261A565" w14:textId="77777777" w:rsidR="00DF5094" w:rsidRPr="00DF5094" w:rsidRDefault="00DF5094" w:rsidP="00FE501B">
      <w:pPr>
        <w:ind w:left="284" w:right="50"/>
        <w:rPr>
          <w:rFonts w:ascii="Verdana" w:hAnsi="Verdana" w:cs="Arial"/>
          <w:i/>
          <w:sz w:val="22"/>
          <w:szCs w:val="22"/>
        </w:rPr>
      </w:pPr>
      <w:r w:rsidRPr="00DF5094">
        <w:rPr>
          <w:rFonts w:ascii="Verdana" w:hAnsi="Verdana" w:cs="Arial"/>
          <w:i/>
          <w:sz w:val="22"/>
          <w:szCs w:val="22"/>
        </w:rPr>
        <w:t>Asignatario es la persona a quien se hace la asignación.</w:t>
      </w:r>
    </w:p>
    <w:p w14:paraId="6712EA3B" w14:textId="77777777" w:rsidR="00DF5094" w:rsidRPr="00DF5094" w:rsidRDefault="00DF5094" w:rsidP="00FE501B">
      <w:pPr>
        <w:ind w:left="284" w:right="50"/>
        <w:jc w:val="left"/>
        <w:rPr>
          <w:rFonts w:ascii="Verdana" w:hAnsi="Verdana" w:cs="Arial"/>
          <w:i/>
          <w:sz w:val="22"/>
          <w:szCs w:val="22"/>
        </w:rPr>
      </w:pPr>
    </w:p>
    <w:p w14:paraId="296C4178" w14:textId="08E50C30" w:rsidR="00DF5094" w:rsidRDefault="00DF5094" w:rsidP="00FE501B">
      <w:pPr>
        <w:ind w:left="284" w:right="50"/>
        <w:rPr>
          <w:rFonts w:ascii="Verdana" w:hAnsi="Verdana" w:cs="Arial"/>
          <w:sz w:val="22"/>
          <w:szCs w:val="22"/>
        </w:rPr>
      </w:pPr>
      <w:bookmarkStart w:id="3" w:name="1011"/>
      <w:r w:rsidRPr="00DF5094">
        <w:rPr>
          <w:rFonts w:ascii="Verdana" w:hAnsi="Verdana" w:cs="Arial"/>
          <w:i/>
          <w:sz w:val="22"/>
          <w:szCs w:val="22"/>
        </w:rPr>
        <w:t>Artículo 1011. &lt;Herencias y Legados&gt;.</w:t>
      </w:r>
      <w:bookmarkEnd w:id="3"/>
      <w:r w:rsidRPr="00DF5094">
        <w:rPr>
          <w:rFonts w:ascii="Verdana" w:hAnsi="Verdana" w:cs="Arial"/>
          <w:i/>
          <w:sz w:val="22"/>
          <w:szCs w:val="22"/>
        </w:rPr>
        <w:t xml:space="preserve"> Las asignaciones a título universal se llaman herencias, y las asignaciones a título singular, legados. </w:t>
      </w:r>
      <w:r w:rsidRPr="00DF5094">
        <w:rPr>
          <w:rFonts w:ascii="Verdana" w:hAnsi="Verdana" w:cs="Arial"/>
          <w:i/>
          <w:sz w:val="22"/>
          <w:szCs w:val="22"/>
          <w:u w:val="single"/>
        </w:rPr>
        <w:t xml:space="preserve">El asignatario de </w:t>
      </w:r>
      <w:r w:rsidRPr="00DF5094">
        <w:rPr>
          <w:rFonts w:ascii="Verdana" w:hAnsi="Verdana" w:cs="Arial"/>
          <w:i/>
          <w:sz w:val="22"/>
          <w:szCs w:val="22"/>
          <w:u w:val="single"/>
        </w:rPr>
        <w:lastRenderedPageBreak/>
        <w:t>herencia se llama heredero</w:t>
      </w:r>
      <w:r w:rsidRPr="00DF5094">
        <w:rPr>
          <w:rFonts w:ascii="Verdana" w:hAnsi="Verdana" w:cs="Arial"/>
          <w:i/>
          <w:sz w:val="22"/>
          <w:szCs w:val="22"/>
        </w:rPr>
        <w:t xml:space="preserve">, y el asignatario de legado, legatario”. </w:t>
      </w:r>
      <w:r w:rsidRPr="00DF5094">
        <w:rPr>
          <w:rFonts w:ascii="Verdana" w:hAnsi="Verdana" w:cs="Arial"/>
          <w:sz w:val="22"/>
          <w:szCs w:val="22"/>
        </w:rPr>
        <w:t>(Subrayado fuera de texto).</w:t>
      </w:r>
    </w:p>
    <w:p w14:paraId="29DB69F9" w14:textId="77777777" w:rsidR="00C61D9C" w:rsidRPr="00FE501B" w:rsidRDefault="00C61D9C" w:rsidP="00FE501B">
      <w:pPr>
        <w:ind w:left="284" w:right="50"/>
        <w:rPr>
          <w:rFonts w:ascii="Verdana" w:hAnsi="Verdana" w:cs="Arial"/>
          <w:sz w:val="22"/>
          <w:szCs w:val="22"/>
        </w:rPr>
      </w:pPr>
    </w:p>
    <w:p w14:paraId="39185656"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 xml:space="preserve">Adjudicación en Sucesión: </w:t>
      </w:r>
      <w:r w:rsidRPr="00DF5094">
        <w:rPr>
          <w:rFonts w:ascii="Verdana" w:hAnsi="Verdana" w:cs="Arial"/>
          <w:sz w:val="22"/>
          <w:szCs w:val="22"/>
        </w:rPr>
        <w:t xml:space="preserve">Es la asignación por causa de muerte que hace la ley o el testamento para suceder en sus bienes a una persona difunta, de manera que, si el causante es titular de derechos de cuota sobre el inmueble, esto será lo que se ceda a título gratuito. </w:t>
      </w:r>
    </w:p>
    <w:p w14:paraId="75B4EE7E" w14:textId="77777777" w:rsidR="00DF5094" w:rsidRPr="00DF5094" w:rsidRDefault="00DF5094" w:rsidP="00285AEB">
      <w:pPr>
        <w:pStyle w:val="Prrafodelista"/>
        <w:ind w:left="567" w:right="50"/>
        <w:rPr>
          <w:rFonts w:ascii="Verdana" w:hAnsi="Verdana" w:cs="Arial"/>
          <w:sz w:val="22"/>
          <w:szCs w:val="22"/>
        </w:rPr>
      </w:pPr>
    </w:p>
    <w:p w14:paraId="392E3C07"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Matrimonio:</w:t>
      </w:r>
      <w:r w:rsidRPr="00DF5094">
        <w:rPr>
          <w:rFonts w:ascii="Verdana" w:hAnsi="Verdana" w:cs="Arial"/>
          <w:sz w:val="22"/>
          <w:szCs w:val="22"/>
        </w:rPr>
        <w:t xml:space="preserve"> El matrimonio es un contrato solemne por el cual dos personas se unen con el fin de vivir juntos y de auxiliarse mutuamente. </w:t>
      </w:r>
    </w:p>
    <w:p w14:paraId="3DC1B3E2" w14:textId="77777777" w:rsidR="00DF5094" w:rsidRPr="00DF5094" w:rsidRDefault="00DF5094" w:rsidP="00285AEB">
      <w:pPr>
        <w:pStyle w:val="Prrafodelista"/>
        <w:ind w:right="50"/>
        <w:rPr>
          <w:rFonts w:ascii="Verdana" w:hAnsi="Verdana" w:cs="Arial"/>
          <w:sz w:val="22"/>
          <w:szCs w:val="22"/>
        </w:rPr>
      </w:pPr>
    </w:p>
    <w:p w14:paraId="4B1EA8B0"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Adjudicación Liquidación Sociedad Conyugal</w:t>
      </w:r>
      <w:r w:rsidRPr="00DF5094">
        <w:rPr>
          <w:rFonts w:ascii="Verdana" w:hAnsi="Verdana" w:cs="Arial"/>
          <w:sz w:val="22"/>
          <w:szCs w:val="22"/>
        </w:rPr>
        <w:t xml:space="preserve">: Es la asignación o distribución de los saldos líquidos del patrimonio conformado durante la vigencia del matrimonio entre los cónyuges, la cual puede hacerse por vía judicial o por trámite notarial.   </w:t>
      </w:r>
    </w:p>
    <w:p w14:paraId="723A3BA1" w14:textId="77777777" w:rsidR="00DF5094" w:rsidRPr="00DF5094" w:rsidRDefault="00DF5094" w:rsidP="00285AEB">
      <w:pPr>
        <w:pStyle w:val="Prrafodelista"/>
        <w:ind w:left="567" w:right="50"/>
        <w:rPr>
          <w:rFonts w:ascii="Verdana" w:hAnsi="Verdana" w:cs="Arial"/>
          <w:sz w:val="22"/>
          <w:szCs w:val="22"/>
        </w:rPr>
      </w:pPr>
    </w:p>
    <w:p w14:paraId="3F0E8B92"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 xml:space="preserve">Adjudicación Liquidación Sociedad Patrimonial de Hecho: </w:t>
      </w:r>
      <w:r w:rsidRPr="00DF5094">
        <w:rPr>
          <w:rFonts w:ascii="Verdana" w:hAnsi="Verdana" w:cs="Arial"/>
          <w:sz w:val="22"/>
          <w:szCs w:val="22"/>
        </w:rPr>
        <w:t>Es la asignación o distribución de los saldos líquidos del patrimonio conformado durante la vigencia de la unión marital de hecho, previo el cumplimiento de los requisitos de ley entre los compañeros permanentes, la cual puede hacerse por vía judicial o por el trámite notarial.</w:t>
      </w:r>
    </w:p>
    <w:p w14:paraId="2C0D3216" w14:textId="77777777" w:rsidR="00DF5094" w:rsidRPr="00DF5094" w:rsidRDefault="00DF5094" w:rsidP="00285AEB">
      <w:pPr>
        <w:pStyle w:val="Prrafodelista"/>
        <w:ind w:left="555" w:right="50"/>
        <w:rPr>
          <w:rFonts w:ascii="Verdana" w:hAnsi="Verdana" w:cs="Arial"/>
          <w:sz w:val="22"/>
          <w:szCs w:val="22"/>
        </w:rPr>
      </w:pPr>
      <w:r w:rsidRPr="00DF5094">
        <w:rPr>
          <w:rFonts w:ascii="Verdana" w:hAnsi="Verdana" w:cs="Arial"/>
          <w:sz w:val="22"/>
          <w:szCs w:val="22"/>
        </w:rPr>
        <w:t xml:space="preserve"> </w:t>
      </w:r>
    </w:p>
    <w:p w14:paraId="11474BDD" w14:textId="77777777" w:rsidR="00DF5094" w:rsidRPr="00DF5094" w:rsidRDefault="00DF5094" w:rsidP="00285AEB">
      <w:pPr>
        <w:ind w:right="50"/>
        <w:rPr>
          <w:rFonts w:ascii="Verdana" w:hAnsi="Verdana" w:cs="Arial"/>
          <w:b/>
          <w:sz w:val="22"/>
          <w:szCs w:val="22"/>
        </w:rPr>
      </w:pPr>
      <w:r w:rsidRPr="00DF5094">
        <w:rPr>
          <w:rFonts w:ascii="Verdana" w:hAnsi="Verdana" w:cs="Arial"/>
          <w:b/>
          <w:sz w:val="22"/>
          <w:szCs w:val="22"/>
        </w:rPr>
        <w:t xml:space="preserve">Matrícula inmobiliaria: </w:t>
      </w:r>
      <w:r w:rsidRPr="00DF5094">
        <w:rPr>
          <w:rFonts w:ascii="Verdana" w:hAnsi="Verdana" w:cs="Arial"/>
          <w:sz w:val="22"/>
          <w:szCs w:val="22"/>
        </w:rPr>
        <w:t>La calidad de “predio” a nivel nacional, solo está dada si un bien inmueble está ligado con su aspecto jurídico, para lo cual las Oficinas de Registro e Instrumentos Públicos de Colombia asignan la matrícula inmobiliaria como identificador que también es conocida como “folio de matrícula inmobiliaria”.</w:t>
      </w:r>
    </w:p>
    <w:p w14:paraId="773616E7" w14:textId="77777777" w:rsidR="00DF5094" w:rsidRPr="00DF5094" w:rsidRDefault="00DF5094" w:rsidP="00285AEB">
      <w:pPr>
        <w:pStyle w:val="Prrafodelista"/>
        <w:ind w:left="555" w:right="50"/>
        <w:rPr>
          <w:rFonts w:ascii="Verdana" w:hAnsi="Verdana" w:cs="Arial"/>
          <w:b/>
          <w:sz w:val="22"/>
          <w:szCs w:val="22"/>
        </w:rPr>
      </w:pPr>
    </w:p>
    <w:p w14:paraId="71198FE7"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 xml:space="preserve">Limitaciones al Dominio: </w:t>
      </w:r>
      <w:r w:rsidRPr="00DF5094">
        <w:rPr>
          <w:rFonts w:ascii="Verdana" w:hAnsi="Verdana" w:cs="Arial"/>
          <w:sz w:val="22"/>
          <w:szCs w:val="22"/>
        </w:rPr>
        <w:t>Hace referencia tanto a los gravámenes como a las medidas cautelares y todas aquellas limitantes de la transferencia del derecho de dominio de un bien inmueble.</w:t>
      </w:r>
    </w:p>
    <w:p w14:paraId="7CB29803" w14:textId="77777777" w:rsidR="00DF5094" w:rsidRPr="00DF5094" w:rsidRDefault="00DF5094" w:rsidP="00285AEB">
      <w:pPr>
        <w:pStyle w:val="Prrafodelista"/>
        <w:ind w:left="567" w:right="50"/>
        <w:rPr>
          <w:rFonts w:ascii="Verdana" w:hAnsi="Verdana" w:cs="Arial"/>
          <w:b/>
          <w:sz w:val="22"/>
          <w:szCs w:val="22"/>
        </w:rPr>
      </w:pPr>
    </w:p>
    <w:p w14:paraId="6A7E981C" w14:textId="77777777" w:rsidR="00DF5094" w:rsidRPr="00DF5094" w:rsidRDefault="00DF5094" w:rsidP="00FE501B">
      <w:pPr>
        <w:pStyle w:val="Prrafodelista"/>
        <w:ind w:left="993" w:right="50" w:hanging="426"/>
        <w:rPr>
          <w:rFonts w:ascii="Verdana" w:hAnsi="Verdana" w:cs="Arial"/>
          <w:i/>
          <w:sz w:val="22"/>
          <w:szCs w:val="22"/>
        </w:rPr>
      </w:pPr>
      <w:r w:rsidRPr="00DF5094">
        <w:rPr>
          <w:rFonts w:ascii="Verdana" w:hAnsi="Verdana" w:cs="Arial"/>
          <w:b/>
          <w:i/>
          <w:sz w:val="22"/>
          <w:szCs w:val="22"/>
        </w:rPr>
        <w:t>“</w:t>
      </w:r>
      <w:r w:rsidRPr="00DF5094">
        <w:rPr>
          <w:rFonts w:ascii="Verdana" w:hAnsi="Verdana" w:cs="Arial"/>
          <w:i/>
          <w:sz w:val="22"/>
          <w:szCs w:val="22"/>
        </w:rPr>
        <w:t xml:space="preserve">El dominio puede ser limitado de varios modos: </w:t>
      </w:r>
    </w:p>
    <w:p w14:paraId="159E4F1A" w14:textId="77777777" w:rsidR="00DF5094" w:rsidRPr="00DF5094" w:rsidRDefault="00DF5094" w:rsidP="00FE501B">
      <w:pPr>
        <w:pStyle w:val="Prrafodelista"/>
        <w:ind w:left="993" w:right="50" w:hanging="426"/>
        <w:rPr>
          <w:rFonts w:ascii="Verdana" w:hAnsi="Verdana" w:cs="Arial"/>
          <w:i/>
          <w:sz w:val="22"/>
          <w:szCs w:val="22"/>
        </w:rPr>
      </w:pPr>
      <w:r w:rsidRPr="00DF5094">
        <w:rPr>
          <w:rFonts w:ascii="Verdana" w:hAnsi="Verdana" w:cs="Arial"/>
          <w:i/>
          <w:sz w:val="22"/>
          <w:szCs w:val="22"/>
        </w:rPr>
        <w:t xml:space="preserve">1o. Por haber de pasar a otra persona en virtud de una condición. </w:t>
      </w:r>
    </w:p>
    <w:p w14:paraId="754D659E" w14:textId="77777777" w:rsidR="00DF5094" w:rsidRPr="00DF5094" w:rsidRDefault="00DF5094" w:rsidP="00FE501B">
      <w:pPr>
        <w:pStyle w:val="Prrafodelista"/>
        <w:ind w:left="993" w:right="50" w:hanging="426"/>
        <w:rPr>
          <w:rFonts w:ascii="Verdana" w:hAnsi="Verdana" w:cs="Arial"/>
          <w:i/>
          <w:sz w:val="22"/>
          <w:szCs w:val="22"/>
        </w:rPr>
      </w:pPr>
      <w:r w:rsidRPr="00DF5094">
        <w:rPr>
          <w:rFonts w:ascii="Verdana" w:hAnsi="Verdana" w:cs="Arial"/>
          <w:i/>
          <w:sz w:val="22"/>
          <w:szCs w:val="22"/>
        </w:rPr>
        <w:t>2º. Por el gravamen de un usufructo, uso o habitación a que una persona tenga derecho en las cosas que le pertenecen a otra.</w:t>
      </w:r>
    </w:p>
    <w:p w14:paraId="3540620C" w14:textId="77777777" w:rsidR="00DF5094" w:rsidRPr="00DF5094" w:rsidRDefault="00DF5094" w:rsidP="00FE501B">
      <w:pPr>
        <w:pStyle w:val="Prrafodelista"/>
        <w:ind w:left="993" w:right="50" w:hanging="426"/>
        <w:rPr>
          <w:rFonts w:ascii="Verdana" w:hAnsi="Verdana" w:cs="Arial"/>
          <w:i/>
          <w:sz w:val="22"/>
          <w:szCs w:val="22"/>
        </w:rPr>
      </w:pPr>
      <w:r w:rsidRPr="00DF5094">
        <w:rPr>
          <w:rFonts w:ascii="Verdana" w:hAnsi="Verdana" w:cs="Arial"/>
          <w:i/>
          <w:sz w:val="22"/>
          <w:szCs w:val="22"/>
        </w:rPr>
        <w:t>3º. Por las servidumbres.</w:t>
      </w:r>
      <w:r w:rsidRPr="00DF5094">
        <w:rPr>
          <w:rFonts w:ascii="Verdana" w:hAnsi="Verdana" w:cs="Arial"/>
          <w:b/>
          <w:i/>
          <w:sz w:val="22"/>
          <w:szCs w:val="22"/>
        </w:rPr>
        <w:t>”</w:t>
      </w:r>
    </w:p>
    <w:p w14:paraId="01FE45BF" w14:textId="77777777" w:rsidR="00DF5094" w:rsidRPr="00DF5094" w:rsidRDefault="00DF5094" w:rsidP="00FE501B">
      <w:pPr>
        <w:pStyle w:val="Prrafodelista"/>
        <w:ind w:left="993" w:right="50" w:hanging="426"/>
        <w:rPr>
          <w:rFonts w:ascii="Verdana" w:hAnsi="Verdana" w:cs="Arial"/>
          <w:b/>
          <w:sz w:val="22"/>
          <w:szCs w:val="22"/>
        </w:rPr>
      </w:pPr>
    </w:p>
    <w:p w14:paraId="12C66CA2" w14:textId="77777777" w:rsidR="00DF5094" w:rsidRPr="00DF5094" w:rsidRDefault="00DF5094" w:rsidP="00C447E7">
      <w:pPr>
        <w:pStyle w:val="Prrafodelista"/>
        <w:numPr>
          <w:ilvl w:val="0"/>
          <w:numId w:val="4"/>
        </w:numPr>
        <w:ind w:left="993" w:right="50" w:hanging="426"/>
        <w:rPr>
          <w:rFonts w:ascii="Verdana" w:hAnsi="Verdana" w:cs="Arial"/>
          <w:b/>
          <w:sz w:val="22"/>
          <w:szCs w:val="22"/>
        </w:rPr>
      </w:pPr>
      <w:r w:rsidRPr="00DF5094">
        <w:rPr>
          <w:rFonts w:ascii="Verdana" w:hAnsi="Verdana" w:cs="Arial"/>
          <w:b/>
          <w:sz w:val="22"/>
          <w:szCs w:val="22"/>
        </w:rPr>
        <w:t xml:space="preserve">Gravámenes: </w:t>
      </w:r>
      <w:r w:rsidRPr="00DF5094">
        <w:rPr>
          <w:rFonts w:ascii="Verdana" w:hAnsi="Verdana" w:cs="Arial"/>
          <w:sz w:val="22"/>
          <w:szCs w:val="22"/>
        </w:rPr>
        <w:t>Carga real o personal que afecta el dominio de un bien inmueble de los extintos ICT e INURBE.</w:t>
      </w:r>
    </w:p>
    <w:p w14:paraId="614237D4" w14:textId="77777777" w:rsidR="00DF5094" w:rsidRPr="00DF5094" w:rsidRDefault="00DF5094" w:rsidP="00C447E7">
      <w:pPr>
        <w:pStyle w:val="Prrafodelista"/>
        <w:numPr>
          <w:ilvl w:val="0"/>
          <w:numId w:val="4"/>
        </w:numPr>
        <w:ind w:left="993" w:right="50" w:hanging="426"/>
        <w:rPr>
          <w:rFonts w:ascii="Verdana" w:hAnsi="Verdana" w:cs="Arial"/>
          <w:b/>
          <w:sz w:val="22"/>
          <w:szCs w:val="22"/>
        </w:rPr>
      </w:pPr>
      <w:r w:rsidRPr="00DF5094">
        <w:rPr>
          <w:rFonts w:ascii="Verdana" w:hAnsi="Verdana" w:cs="Arial"/>
          <w:b/>
          <w:sz w:val="22"/>
          <w:szCs w:val="22"/>
        </w:rPr>
        <w:t xml:space="preserve">Medidas Cautelares: </w:t>
      </w:r>
      <w:r w:rsidRPr="00DF5094">
        <w:rPr>
          <w:rFonts w:ascii="Verdana" w:hAnsi="Verdana" w:cs="Arial"/>
          <w:i/>
          <w:sz w:val="22"/>
          <w:szCs w:val="22"/>
        </w:rPr>
        <w:t xml:space="preserve">“(…) son instrumentos con los cuales el ordenamiento protege, de manera provisional, y mientras dura el proceso, la integridad de un derecho que es controvertido en ese mismo proceso. </w:t>
      </w:r>
      <w:r w:rsidRPr="00DF5094">
        <w:rPr>
          <w:rFonts w:ascii="Verdana" w:hAnsi="Verdana" w:cs="Arial"/>
          <w:i/>
          <w:sz w:val="22"/>
          <w:szCs w:val="22"/>
        </w:rPr>
        <w:lastRenderedPageBreak/>
        <w:t>(…), con el fin de garantizar que la decisión adoptada sea materialmente ejecutada. (…)”</w:t>
      </w:r>
    </w:p>
    <w:p w14:paraId="44649A9B" w14:textId="77777777" w:rsidR="00DF5094" w:rsidRPr="00DF5094" w:rsidRDefault="00DF5094" w:rsidP="00FE501B">
      <w:pPr>
        <w:ind w:left="993" w:right="50" w:hanging="426"/>
        <w:rPr>
          <w:rFonts w:ascii="Verdana" w:hAnsi="Verdana" w:cs="Arial"/>
          <w:b/>
          <w:sz w:val="22"/>
          <w:szCs w:val="22"/>
        </w:rPr>
      </w:pPr>
    </w:p>
    <w:p w14:paraId="628BF6EF" w14:textId="77777777" w:rsidR="00DF5094" w:rsidRPr="00DF5094" w:rsidRDefault="00DF5094" w:rsidP="00285AEB">
      <w:pPr>
        <w:ind w:right="50"/>
        <w:rPr>
          <w:rFonts w:ascii="Verdana" w:hAnsi="Verdana" w:cs="Arial"/>
          <w:sz w:val="22"/>
          <w:szCs w:val="22"/>
        </w:rPr>
      </w:pPr>
      <w:r w:rsidRPr="00DF5094">
        <w:rPr>
          <w:rFonts w:ascii="Verdana" w:hAnsi="Verdana" w:cs="Arial"/>
          <w:b/>
          <w:sz w:val="22"/>
          <w:szCs w:val="22"/>
        </w:rPr>
        <w:t>Aplicativo ICT – INURBE</w:t>
      </w:r>
      <w:r w:rsidRPr="00DF5094">
        <w:rPr>
          <w:rFonts w:ascii="Verdana" w:hAnsi="Verdana" w:cs="Arial"/>
          <w:sz w:val="22"/>
          <w:szCs w:val="22"/>
        </w:rPr>
        <w:t>: Sistema de información que contiene el histórico de la gestión adelantada sobre los predios de los extintos Instituto de Crédito Territorial – ICT e Instituto Nacional de Vivienda de Interés Social y Reforma Urbana – INURBE y en el cual se realizan las consultas relativas al estado del trámite.</w:t>
      </w:r>
    </w:p>
    <w:p w14:paraId="01D80895" w14:textId="77777777" w:rsidR="00B147B6" w:rsidRPr="007D2606" w:rsidRDefault="00B147B6" w:rsidP="00285AEB">
      <w:pPr>
        <w:pStyle w:val="Prrafodelista"/>
        <w:ind w:left="720" w:right="50"/>
        <w:rPr>
          <w:rFonts w:ascii="Verdana" w:hAnsi="Verdana" w:cs="Arial"/>
          <w:b/>
          <w:sz w:val="22"/>
          <w:szCs w:val="22"/>
        </w:rPr>
      </w:pPr>
    </w:p>
    <w:p w14:paraId="71B3C62A" w14:textId="562AD5DA" w:rsidR="00B147B6" w:rsidRPr="007D2606" w:rsidRDefault="00B147B6" w:rsidP="00C447E7">
      <w:pPr>
        <w:pStyle w:val="Prrafodelista"/>
        <w:numPr>
          <w:ilvl w:val="0"/>
          <w:numId w:val="2"/>
        </w:numPr>
        <w:ind w:left="426" w:right="50" w:hanging="426"/>
        <w:rPr>
          <w:rFonts w:ascii="Verdana" w:hAnsi="Verdana" w:cs="Arial"/>
          <w:b/>
          <w:sz w:val="22"/>
          <w:szCs w:val="22"/>
        </w:rPr>
      </w:pPr>
      <w:r w:rsidRPr="007D2606">
        <w:rPr>
          <w:rFonts w:ascii="Verdana" w:hAnsi="Verdana" w:cs="Arial"/>
          <w:b/>
          <w:sz w:val="22"/>
          <w:szCs w:val="22"/>
        </w:rPr>
        <w:t>ABREVIATURAS</w:t>
      </w:r>
    </w:p>
    <w:p w14:paraId="7B98C522" w14:textId="77777777" w:rsidR="003B3B38" w:rsidRPr="007D2606" w:rsidRDefault="003B3B38" w:rsidP="00285AEB">
      <w:pPr>
        <w:pStyle w:val="Prrafodelista"/>
        <w:ind w:left="0" w:right="50"/>
        <w:rPr>
          <w:rFonts w:ascii="Verdana" w:hAnsi="Verdana" w:cs="Arial"/>
          <w:b/>
          <w:sz w:val="22"/>
          <w:szCs w:val="22"/>
        </w:rPr>
      </w:pPr>
    </w:p>
    <w:p w14:paraId="27970466" w14:textId="77777777" w:rsidR="003B3B38" w:rsidRPr="007D2606" w:rsidRDefault="003B3B38" w:rsidP="00285AEB">
      <w:pPr>
        <w:pStyle w:val="Textoindependiente"/>
        <w:spacing w:after="0"/>
        <w:ind w:right="51" w:firstLine="426"/>
        <w:rPr>
          <w:rFonts w:ascii="Verdana" w:hAnsi="Verdana"/>
          <w:sz w:val="22"/>
          <w:szCs w:val="22"/>
        </w:rPr>
      </w:pPr>
      <w:r w:rsidRPr="007D2606">
        <w:rPr>
          <w:rFonts w:ascii="Verdana" w:hAnsi="Verdana"/>
          <w:b/>
          <w:sz w:val="22"/>
          <w:szCs w:val="22"/>
        </w:rPr>
        <w:t>ICT:</w:t>
      </w:r>
      <w:r w:rsidRPr="007D2606">
        <w:rPr>
          <w:rFonts w:ascii="Verdana" w:hAnsi="Verdana"/>
          <w:b/>
          <w:spacing w:val="-3"/>
          <w:sz w:val="22"/>
          <w:szCs w:val="22"/>
        </w:rPr>
        <w:t xml:space="preserve"> </w:t>
      </w:r>
      <w:r w:rsidRPr="007D2606">
        <w:rPr>
          <w:rFonts w:ascii="Verdana" w:hAnsi="Verdana"/>
          <w:sz w:val="22"/>
          <w:szCs w:val="22"/>
        </w:rPr>
        <w:t>Instituto</w:t>
      </w:r>
      <w:r w:rsidRPr="007D2606">
        <w:rPr>
          <w:rFonts w:ascii="Verdana" w:hAnsi="Verdana"/>
          <w:spacing w:val="-4"/>
          <w:sz w:val="22"/>
          <w:szCs w:val="22"/>
        </w:rPr>
        <w:t xml:space="preserve"> </w:t>
      </w:r>
      <w:r w:rsidRPr="007D2606">
        <w:rPr>
          <w:rFonts w:ascii="Verdana" w:hAnsi="Verdana"/>
          <w:sz w:val="22"/>
          <w:szCs w:val="22"/>
        </w:rPr>
        <w:t>de</w:t>
      </w:r>
      <w:r w:rsidRPr="007D2606">
        <w:rPr>
          <w:rFonts w:ascii="Verdana" w:hAnsi="Verdana"/>
          <w:spacing w:val="-2"/>
          <w:sz w:val="22"/>
          <w:szCs w:val="22"/>
        </w:rPr>
        <w:t xml:space="preserve"> </w:t>
      </w:r>
      <w:r w:rsidRPr="007D2606">
        <w:rPr>
          <w:rFonts w:ascii="Verdana" w:hAnsi="Verdana"/>
          <w:sz w:val="22"/>
          <w:szCs w:val="22"/>
        </w:rPr>
        <w:t>Crédito</w:t>
      </w:r>
      <w:r w:rsidRPr="007D2606">
        <w:rPr>
          <w:rFonts w:ascii="Verdana" w:hAnsi="Verdana"/>
          <w:spacing w:val="-4"/>
          <w:sz w:val="22"/>
          <w:szCs w:val="22"/>
        </w:rPr>
        <w:t xml:space="preserve"> </w:t>
      </w:r>
      <w:r w:rsidRPr="007D2606">
        <w:rPr>
          <w:rFonts w:ascii="Verdana" w:hAnsi="Verdana"/>
          <w:sz w:val="22"/>
          <w:szCs w:val="22"/>
        </w:rPr>
        <w:t>Territorial.</w:t>
      </w:r>
    </w:p>
    <w:p w14:paraId="67908CA0" w14:textId="77777777" w:rsidR="003B3B38" w:rsidRPr="007D2606" w:rsidRDefault="003B3B38" w:rsidP="00285AEB">
      <w:pPr>
        <w:pStyle w:val="Textoindependiente"/>
        <w:spacing w:after="0"/>
        <w:ind w:right="51" w:firstLine="426"/>
        <w:rPr>
          <w:rFonts w:ascii="Verdana" w:hAnsi="Verdana"/>
          <w:sz w:val="22"/>
          <w:szCs w:val="22"/>
        </w:rPr>
      </w:pPr>
      <w:r w:rsidRPr="007D2606">
        <w:rPr>
          <w:rFonts w:ascii="Verdana" w:hAnsi="Verdana"/>
          <w:b/>
          <w:sz w:val="22"/>
          <w:szCs w:val="22"/>
        </w:rPr>
        <w:t>IGAC</w:t>
      </w:r>
      <w:r w:rsidRPr="007D2606">
        <w:rPr>
          <w:rFonts w:ascii="Verdana" w:hAnsi="Verdana"/>
          <w:sz w:val="22"/>
          <w:szCs w:val="22"/>
        </w:rPr>
        <w:t>:</w:t>
      </w:r>
      <w:r w:rsidRPr="007D2606">
        <w:rPr>
          <w:rFonts w:ascii="Verdana" w:hAnsi="Verdana"/>
          <w:spacing w:val="-4"/>
          <w:sz w:val="22"/>
          <w:szCs w:val="22"/>
        </w:rPr>
        <w:t xml:space="preserve"> </w:t>
      </w:r>
      <w:r w:rsidRPr="007D2606">
        <w:rPr>
          <w:rFonts w:ascii="Verdana" w:hAnsi="Verdana"/>
          <w:sz w:val="22"/>
          <w:szCs w:val="22"/>
        </w:rPr>
        <w:t>Instituto</w:t>
      </w:r>
      <w:r w:rsidRPr="007D2606">
        <w:rPr>
          <w:rFonts w:ascii="Verdana" w:hAnsi="Verdana"/>
          <w:spacing w:val="-4"/>
          <w:sz w:val="22"/>
          <w:szCs w:val="22"/>
        </w:rPr>
        <w:t xml:space="preserve"> </w:t>
      </w:r>
      <w:r w:rsidRPr="007D2606">
        <w:rPr>
          <w:rFonts w:ascii="Verdana" w:hAnsi="Verdana"/>
          <w:sz w:val="22"/>
          <w:szCs w:val="22"/>
        </w:rPr>
        <w:t>Geográfico</w:t>
      </w:r>
      <w:r w:rsidRPr="007D2606">
        <w:rPr>
          <w:rFonts w:ascii="Verdana" w:hAnsi="Verdana"/>
          <w:spacing w:val="-2"/>
          <w:sz w:val="22"/>
          <w:szCs w:val="22"/>
        </w:rPr>
        <w:t xml:space="preserve"> </w:t>
      </w:r>
      <w:r w:rsidRPr="007D2606">
        <w:rPr>
          <w:rFonts w:ascii="Verdana" w:hAnsi="Verdana"/>
          <w:sz w:val="22"/>
          <w:szCs w:val="22"/>
        </w:rPr>
        <w:t>Agustín</w:t>
      </w:r>
      <w:r w:rsidRPr="007D2606">
        <w:rPr>
          <w:rFonts w:ascii="Verdana" w:hAnsi="Verdana"/>
          <w:spacing w:val="-2"/>
          <w:sz w:val="22"/>
          <w:szCs w:val="22"/>
        </w:rPr>
        <w:t xml:space="preserve"> </w:t>
      </w:r>
      <w:r w:rsidRPr="007D2606">
        <w:rPr>
          <w:rFonts w:ascii="Verdana" w:hAnsi="Verdana"/>
          <w:sz w:val="22"/>
          <w:szCs w:val="22"/>
        </w:rPr>
        <w:t>Codazzi</w:t>
      </w:r>
    </w:p>
    <w:p w14:paraId="2F6FD295" w14:textId="77777777" w:rsidR="003B3B38" w:rsidRPr="007D2606" w:rsidRDefault="003B3B38" w:rsidP="00285AEB">
      <w:pPr>
        <w:pStyle w:val="Textoindependiente"/>
        <w:spacing w:after="0"/>
        <w:ind w:right="51" w:firstLine="426"/>
        <w:rPr>
          <w:rFonts w:ascii="Verdana" w:hAnsi="Verdana"/>
          <w:sz w:val="22"/>
          <w:szCs w:val="22"/>
        </w:rPr>
      </w:pPr>
      <w:r w:rsidRPr="007D2606">
        <w:rPr>
          <w:rFonts w:ascii="Verdana" w:hAnsi="Verdana"/>
          <w:b/>
          <w:sz w:val="22"/>
          <w:szCs w:val="22"/>
        </w:rPr>
        <w:t>INURBE:</w:t>
      </w:r>
      <w:r w:rsidRPr="007D2606">
        <w:rPr>
          <w:rFonts w:ascii="Verdana" w:hAnsi="Verdana"/>
          <w:b/>
          <w:spacing w:val="-1"/>
          <w:sz w:val="22"/>
          <w:szCs w:val="22"/>
        </w:rPr>
        <w:t xml:space="preserve"> </w:t>
      </w:r>
      <w:r w:rsidRPr="007D2606">
        <w:rPr>
          <w:rFonts w:ascii="Verdana" w:hAnsi="Verdana"/>
          <w:sz w:val="22"/>
          <w:szCs w:val="22"/>
        </w:rPr>
        <w:t>Instituto</w:t>
      </w:r>
      <w:r w:rsidRPr="007D2606">
        <w:rPr>
          <w:rFonts w:ascii="Verdana" w:hAnsi="Verdana"/>
          <w:spacing w:val="-3"/>
          <w:sz w:val="22"/>
          <w:szCs w:val="22"/>
        </w:rPr>
        <w:t xml:space="preserve"> </w:t>
      </w:r>
      <w:r w:rsidRPr="007D2606">
        <w:rPr>
          <w:rFonts w:ascii="Verdana" w:hAnsi="Verdana"/>
          <w:sz w:val="22"/>
          <w:szCs w:val="22"/>
        </w:rPr>
        <w:t>Nacional</w:t>
      </w:r>
      <w:r w:rsidRPr="007D2606">
        <w:rPr>
          <w:rFonts w:ascii="Verdana" w:hAnsi="Verdana"/>
          <w:spacing w:val="-2"/>
          <w:sz w:val="22"/>
          <w:szCs w:val="22"/>
        </w:rPr>
        <w:t xml:space="preserve"> </w:t>
      </w:r>
      <w:r w:rsidRPr="007D2606">
        <w:rPr>
          <w:rFonts w:ascii="Verdana" w:hAnsi="Verdana"/>
          <w:sz w:val="22"/>
          <w:szCs w:val="22"/>
        </w:rPr>
        <w:t>de</w:t>
      </w:r>
      <w:r w:rsidRPr="007D2606">
        <w:rPr>
          <w:rFonts w:ascii="Verdana" w:hAnsi="Verdana"/>
          <w:spacing w:val="-3"/>
          <w:sz w:val="22"/>
          <w:szCs w:val="22"/>
        </w:rPr>
        <w:t xml:space="preserve"> </w:t>
      </w:r>
      <w:r w:rsidRPr="007D2606">
        <w:rPr>
          <w:rFonts w:ascii="Verdana" w:hAnsi="Verdana"/>
          <w:sz w:val="22"/>
          <w:szCs w:val="22"/>
        </w:rPr>
        <w:t>Vivienda</w:t>
      </w:r>
      <w:r w:rsidRPr="007D2606">
        <w:rPr>
          <w:rFonts w:ascii="Verdana" w:hAnsi="Verdana"/>
          <w:spacing w:val="-3"/>
          <w:sz w:val="22"/>
          <w:szCs w:val="22"/>
        </w:rPr>
        <w:t xml:space="preserve"> </w:t>
      </w:r>
      <w:r w:rsidRPr="007D2606">
        <w:rPr>
          <w:rFonts w:ascii="Verdana" w:hAnsi="Verdana"/>
          <w:sz w:val="22"/>
          <w:szCs w:val="22"/>
        </w:rPr>
        <w:t>de</w:t>
      </w:r>
      <w:r w:rsidRPr="007D2606">
        <w:rPr>
          <w:rFonts w:ascii="Verdana" w:hAnsi="Verdana"/>
          <w:spacing w:val="-4"/>
          <w:sz w:val="22"/>
          <w:szCs w:val="22"/>
        </w:rPr>
        <w:t xml:space="preserve"> </w:t>
      </w:r>
      <w:r w:rsidRPr="007D2606">
        <w:rPr>
          <w:rFonts w:ascii="Verdana" w:hAnsi="Verdana"/>
          <w:sz w:val="22"/>
          <w:szCs w:val="22"/>
        </w:rPr>
        <w:t>Interés</w:t>
      </w:r>
      <w:r w:rsidRPr="007D2606">
        <w:rPr>
          <w:rFonts w:ascii="Verdana" w:hAnsi="Verdana"/>
          <w:spacing w:val="-2"/>
          <w:sz w:val="22"/>
          <w:szCs w:val="22"/>
        </w:rPr>
        <w:t xml:space="preserve"> </w:t>
      </w:r>
      <w:r w:rsidRPr="007D2606">
        <w:rPr>
          <w:rFonts w:ascii="Verdana" w:hAnsi="Verdana"/>
          <w:sz w:val="22"/>
          <w:szCs w:val="22"/>
        </w:rPr>
        <w:t>Social</w:t>
      </w:r>
      <w:r w:rsidRPr="007D2606">
        <w:rPr>
          <w:rFonts w:ascii="Verdana" w:hAnsi="Verdana"/>
          <w:spacing w:val="-3"/>
          <w:sz w:val="22"/>
          <w:szCs w:val="22"/>
        </w:rPr>
        <w:t xml:space="preserve"> </w:t>
      </w:r>
      <w:r w:rsidRPr="007D2606">
        <w:rPr>
          <w:rFonts w:ascii="Verdana" w:hAnsi="Verdana"/>
          <w:sz w:val="22"/>
          <w:szCs w:val="22"/>
        </w:rPr>
        <w:t>y</w:t>
      </w:r>
      <w:r w:rsidRPr="007D2606">
        <w:rPr>
          <w:rFonts w:ascii="Verdana" w:hAnsi="Verdana"/>
          <w:spacing w:val="-2"/>
          <w:sz w:val="22"/>
          <w:szCs w:val="22"/>
        </w:rPr>
        <w:t xml:space="preserve"> </w:t>
      </w:r>
      <w:r w:rsidRPr="007D2606">
        <w:rPr>
          <w:rFonts w:ascii="Verdana" w:hAnsi="Verdana"/>
          <w:sz w:val="22"/>
          <w:szCs w:val="22"/>
        </w:rPr>
        <w:t>Reforma</w:t>
      </w:r>
      <w:r w:rsidRPr="007D2606">
        <w:rPr>
          <w:rFonts w:ascii="Verdana" w:hAnsi="Verdana"/>
          <w:spacing w:val="-3"/>
          <w:sz w:val="22"/>
          <w:szCs w:val="22"/>
        </w:rPr>
        <w:t xml:space="preserve"> </w:t>
      </w:r>
      <w:r w:rsidRPr="007D2606">
        <w:rPr>
          <w:rFonts w:ascii="Verdana" w:hAnsi="Verdana"/>
          <w:sz w:val="22"/>
          <w:szCs w:val="22"/>
        </w:rPr>
        <w:t>Urbana</w:t>
      </w:r>
    </w:p>
    <w:p w14:paraId="6FEE6CA7" w14:textId="77777777" w:rsidR="003B3B38" w:rsidRPr="007D2606" w:rsidRDefault="003B3B38" w:rsidP="00285AEB">
      <w:pPr>
        <w:pStyle w:val="Textoindependiente"/>
        <w:spacing w:after="0"/>
        <w:ind w:right="51" w:firstLine="426"/>
        <w:rPr>
          <w:rFonts w:ascii="Verdana" w:hAnsi="Verdana"/>
          <w:sz w:val="22"/>
          <w:szCs w:val="22"/>
        </w:rPr>
      </w:pPr>
      <w:r w:rsidRPr="007D2606">
        <w:rPr>
          <w:rFonts w:ascii="Verdana" w:hAnsi="Verdana"/>
          <w:b/>
          <w:sz w:val="22"/>
          <w:szCs w:val="22"/>
        </w:rPr>
        <w:t>MVCT:</w:t>
      </w:r>
      <w:r w:rsidRPr="007D2606">
        <w:rPr>
          <w:rFonts w:ascii="Verdana" w:hAnsi="Verdana"/>
          <w:b/>
          <w:spacing w:val="-3"/>
          <w:sz w:val="22"/>
          <w:szCs w:val="22"/>
        </w:rPr>
        <w:t xml:space="preserve"> </w:t>
      </w:r>
      <w:r w:rsidRPr="007D2606">
        <w:rPr>
          <w:rFonts w:ascii="Verdana" w:hAnsi="Verdana"/>
          <w:sz w:val="22"/>
          <w:szCs w:val="22"/>
        </w:rPr>
        <w:t>Ministerio</w:t>
      </w:r>
      <w:r w:rsidRPr="007D2606">
        <w:rPr>
          <w:rFonts w:ascii="Verdana" w:hAnsi="Verdana"/>
          <w:spacing w:val="-4"/>
          <w:sz w:val="22"/>
          <w:szCs w:val="22"/>
        </w:rPr>
        <w:t xml:space="preserve"> </w:t>
      </w:r>
      <w:r w:rsidRPr="007D2606">
        <w:rPr>
          <w:rFonts w:ascii="Verdana" w:hAnsi="Verdana"/>
          <w:sz w:val="22"/>
          <w:szCs w:val="22"/>
        </w:rPr>
        <w:t>de Vivienda,</w:t>
      </w:r>
      <w:r w:rsidRPr="007D2606">
        <w:rPr>
          <w:rFonts w:ascii="Verdana" w:hAnsi="Verdana"/>
          <w:spacing w:val="1"/>
          <w:sz w:val="22"/>
          <w:szCs w:val="22"/>
        </w:rPr>
        <w:t xml:space="preserve"> </w:t>
      </w:r>
      <w:r w:rsidRPr="007D2606">
        <w:rPr>
          <w:rFonts w:ascii="Verdana" w:hAnsi="Verdana"/>
          <w:sz w:val="22"/>
          <w:szCs w:val="22"/>
        </w:rPr>
        <w:t>Ciudad</w:t>
      </w:r>
      <w:r w:rsidRPr="007D2606">
        <w:rPr>
          <w:rFonts w:ascii="Verdana" w:hAnsi="Verdana"/>
          <w:spacing w:val="-1"/>
          <w:sz w:val="22"/>
          <w:szCs w:val="22"/>
        </w:rPr>
        <w:t xml:space="preserve"> </w:t>
      </w:r>
      <w:r w:rsidRPr="007D2606">
        <w:rPr>
          <w:rFonts w:ascii="Verdana" w:hAnsi="Verdana"/>
          <w:sz w:val="22"/>
          <w:szCs w:val="22"/>
        </w:rPr>
        <w:t>y</w:t>
      </w:r>
      <w:r w:rsidRPr="007D2606">
        <w:rPr>
          <w:rFonts w:ascii="Verdana" w:hAnsi="Verdana"/>
          <w:spacing w:val="-4"/>
          <w:sz w:val="22"/>
          <w:szCs w:val="22"/>
        </w:rPr>
        <w:t xml:space="preserve"> </w:t>
      </w:r>
      <w:r w:rsidRPr="007D2606">
        <w:rPr>
          <w:rFonts w:ascii="Verdana" w:hAnsi="Verdana"/>
          <w:sz w:val="22"/>
          <w:szCs w:val="22"/>
        </w:rPr>
        <w:t>Territorio</w:t>
      </w:r>
    </w:p>
    <w:p w14:paraId="28CB2A4C" w14:textId="77777777" w:rsidR="003B3B38" w:rsidRPr="007D2606" w:rsidRDefault="003B3B38" w:rsidP="00285AEB">
      <w:pPr>
        <w:pStyle w:val="Textoindependiente"/>
        <w:spacing w:after="0"/>
        <w:ind w:right="51" w:firstLine="426"/>
        <w:rPr>
          <w:rFonts w:ascii="Verdana" w:hAnsi="Verdana"/>
          <w:sz w:val="22"/>
          <w:szCs w:val="22"/>
        </w:rPr>
      </w:pPr>
      <w:r w:rsidRPr="007D2606">
        <w:rPr>
          <w:rFonts w:ascii="Verdana" w:hAnsi="Verdana"/>
          <w:b/>
          <w:sz w:val="22"/>
          <w:szCs w:val="22"/>
        </w:rPr>
        <w:t>ORIP:</w:t>
      </w:r>
      <w:r w:rsidRPr="007D2606">
        <w:rPr>
          <w:rFonts w:ascii="Verdana" w:hAnsi="Verdana"/>
          <w:b/>
          <w:spacing w:val="-5"/>
          <w:sz w:val="22"/>
          <w:szCs w:val="22"/>
        </w:rPr>
        <w:t xml:space="preserve"> </w:t>
      </w:r>
      <w:r w:rsidRPr="007D2606">
        <w:rPr>
          <w:rFonts w:ascii="Verdana" w:hAnsi="Verdana"/>
          <w:sz w:val="22"/>
          <w:szCs w:val="22"/>
        </w:rPr>
        <w:t>Oficina</w:t>
      </w:r>
      <w:r w:rsidRPr="007D2606">
        <w:rPr>
          <w:rFonts w:ascii="Verdana" w:hAnsi="Verdana"/>
          <w:spacing w:val="-1"/>
          <w:sz w:val="22"/>
          <w:szCs w:val="22"/>
        </w:rPr>
        <w:t xml:space="preserve"> </w:t>
      </w:r>
      <w:r w:rsidRPr="007D2606">
        <w:rPr>
          <w:rFonts w:ascii="Verdana" w:hAnsi="Verdana"/>
          <w:sz w:val="22"/>
          <w:szCs w:val="22"/>
        </w:rPr>
        <w:t>de</w:t>
      </w:r>
      <w:r w:rsidRPr="007D2606">
        <w:rPr>
          <w:rFonts w:ascii="Verdana" w:hAnsi="Verdana"/>
          <w:spacing w:val="-3"/>
          <w:sz w:val="22"/>
          <w:szCs w:val="22"/>
        </w:rPr>
        <w:t xml:space="preserve"> </w:t>
      </w:r>
      <w:r w:rsidRPr="007D2606">
        <w:rPr>
          <w:rFonts w:ascii="Verdana" w:hAnsi="Verdana"/>
          <w:sz w:val="22"/>
          <w:szCs w:val="22"/>
        </w:rPr>
        <w:t>Registro</w:t>
      </w:r>
      <w:r w:rsidRPr="007D2606">
        <w:rPr>
          <w:rFonts w:ascii="Verdana" w:hAnsi="Verdana"/>
          <w:spacing w:val="-1"/>
          <w:sz w:val="22"/>
          <w:szCs w:val="22"/>
        </w:rPr>
        <w:t xml:space="preserve"> </w:t>
      </w:r>
      <w:r w:rsidRPr="007D2606">
        <w:rPr>
          <w:rFonts w:ascii="Verdana" w:hAnsi="Verdana"/>
          <w:sz w:val="22"/>
          <w:szCs w:val="22"/>
        </w:rPr>
        <w:t>de</w:t>
      </w:r>
      <w:r w:rsidRPr="007D2606">
        <w:rPr>
          <w:rFonts w:ascii="Verdana" w:hAnsi="Verdana"/>
          <w:spacing w:val="-3"/>
          <w:sz w:val="22"/>
          <w:szCs w:val="22"/>
        </w:rPr>
        <w:t xml:space="preserve"> </w:t>
      </w:r>
      <w:r w:rsidRPr="007D2606">
        <w:rPr>
          <w:rFonts w:ascii="Verdana" w:hAnsi="Verdana"/>
          <w:sz w:val="22"/>
          <w:szCs w:val="22"/>
        </w:rPr>
        <w:t>Instrumentos</w:t>
      </w:r>
      <w:r w:rsidRPr="007D2606">
        <w:rPr>
          <w:rFonts w:ascii="Verdana" w:hAnsi="Verdana"/>
          <w:spacing w:val="-3"/>
          <w:sz w:val="22"/>
          <w:szCs w:val="22"/>
        </w:rPr>
        <w:t xml:space="preserve"> </w:t>
      </w:r>
      <w:r w:rsidRPr="007D2606">
        <w:rPr>
          <w:rFonts w:ascii="Verdana" w:hAnsi="Verdana"/>
          <w:sz w:val="22"/>
          <w:szCs w:val="22"/>
        </w:rPr>
        <w:t>Públicos</w:t>
      </w:r>
    </w:p>
    <w:p w14:paraId="1522612E" w14:textId="77777777" w:rsidR="003B3B38" w:rsidRPr="007D2606" w:rsidRDefault="003B3B38" w:rsidP="00285AEB">
      <w:pPr>
        <w:pStyle w:val="Textoindependiente"/>
        <w:spacing w:after="0"/>
        <w:ind w:right="51" w:firstLine="426"/>
        <w:rPr>
          <w:rFonts w:ascii="Verdana" w:hAnsi="Verdana"/>
          <w:sz w:val="22"/>
          <w:szCs w:val="22"/>
        </w:rPr>
      </w:pPr>
      <w:r w:rsidRPr="007D2606">
        <w:rPr>
          <w:rFonts w:ascii="Verdana" w:hAnsi="Verdana"/>
          <w:b/>
          <w:sz w:val="22"/>
          <w:szCs w:val="22"/>
        </w:rPr>
        <w:t>CPACA:</w:t>
      </w:r>
      <w:r w:rsidRPr="007D2606">
        <w:rPr>
          <w:rFonts w:ascii="Verdana" w:hAnsi="Verdana"/>
          <w:b/>
          <w:spacing w:val="1"/>
          <w:sz w:val="22"/>
          <w:szCs w:val="22"/>
        </w:rPr>
        <w:t xml:space="preserve"> </w:t>
      </w:r>
      <w:r w:rsidRPr="007D2606">
        <w:rPr>
          <w:rFonts w:ascii="Verdana" w:hAnsi="Verdana"/>
          <w:sz w:val="22"/>
          <w:szCs w:val="22"/>
        </w:rPr>
        <w:t>Código</w:t>
      </w:r>
      <w:r w:rsidRPr="007D2606">
        <w:rPr>
          <w:rFonts w:ascii="Verdana" w:hAnsi="Verdana"/>
          <w:spacing w:val="-1"/>
          <w:sz w:val="22"/>
          <w:szCs w:val="22"/>
        </w:rPr>
        <w:t xml:space="preserve"> </w:t>
      </w:r>
      <w:r w:rsidRPr="007D2606">
        <w:rPr>
          <w:rFonts w:ascii="Verdana" w:hAnsi="Verdana"/>
          <w:sz w:val="22"/>
          <w:szCs w:val="22"/>
        </w:rPr>
        <w:t>de</w:t>
      </w:r>
      <w:r w:rsidRPr="007D2606">
        <w:rPr>
          <w:rFonts w:ascii="Verdana" w:hAnsi="Verdana"/>
          <w:spacing w:val="-3"/>
          <w:sz w:val="22"/>
          <w:szCs w:val="22"/>
        </w:rPr>
        <w:t xml:space="preserve"> </w:t>
      </w:r>
      <w:r w:rsidRPr="007D2606">
        <w:rPr>
          <w:rFonts w:ascii="Verdana" w:hAnsi="Verdana"/>
          <w:sz w:val="22"/>
          <w:szCs w:val="22"/>
        </w:rPr>
        <w:t>proceso</w:t>
      </w:r>
      <w:r w:rsidRPr="007D2606">
        <w:rPr>
          <w:rFonts w:ascii="Verdana" w:hAnsi="Verdana"/>
          <w:spacing w:val="-1"/>
          <w:sz w:val="22"/>
          <w:szCs w:val="22"/>
        </w:rPr>
        <w:t xml:space="preserve"> </w:t>
      </w:r>
      <w:r w:rsidRPr="007D2606">
        <w:rPr>
          <w:rFonts w:ascii="Verdana" w:hAnsi="Verdana"/>
          <w:sz w:val="22"/>
          <w:szCs w:val="22"/>
        </w:rPr>
        <w:t>administrativo</w:t>
      </w:r>
      <w:r w:rsidRPr="007D2606">
        <w:rPr>
          <w:rFonts w:ascii="Verdana" w:hAnsi="Verdana"/>
          <w:spacing w:val="-3"/>
          <w:sz w:val="22"/>
          <w:szCs w:val="22"/>
        </w:rPr>
        <w:t xml:space="preserve"> </w:t>
      </w:r>
      <w:r w:rsidRPr="007D2606">
        <w:rPr>
          <w:rFonts w:ascii="Verdana" w:hAnsi="Verdana"/>
          <w:sz w:val="22"/>
          <w:szCs w:val="22"/>
        </w:rPr>
        <w:t>y de</w:t>
      </w:r>
      <w:r w:rsidRPr="007D2606">
        <w:rPr>
          <w:rFonts w:ascii="Verdana" w:hAnsi="Verdana"/>
          <w:spacing w:val="-3"/>
          <w:sz w:val="22"/>
          <w:szCs w:val="22"/>
        </w:rPr>
        <w:t xml:space="preserve"> </w:t>
      </w:r>
      <w:r w:rsidRPr="007D2606">
        <w:rPr>
          <w:rFonts w:ascii="Verdana" w:hAnsi="Verdana"/>
          <w:sz w:val="22"/>
          <w:szCs w:val="22"/>
        </w:rPr>
        <w:t>lo</w:t>
      </w:r>
      <w:r w:rsidRPr="007D2606">
        <w:rPr>
          <w:rFonts w:ascii="Verdana" w:hAnsi="Verdana"/>
          <w:spacing w:val="-1"/>
          <w:sz w:val="22"/>
          <w:szCs w:val="22"/>
        </w:rPr>
        <w:t xml:space="preserve"> </w:t>
      </w:r>
      <w:r w:rsidRPr="007D2606">
        <w:rPr>
          <w:rFonts w:ascii="Verdana" w:hAnsi="Verdana"/>
          <w:sz w:val="22"/>
          <w:szCs w:val="22"/>
        </w:rPr>
        <w:t>contencioso</w:t>
      </w:r>
    </w:p>
    <w:p w14:paraId="62F6E4B2" w14:textId="77777777" w:rsidR="003B3B38" w:rsidRPr="007D2606" w:rsidRDefault="003B3B38" w:rsidP="00285AEB">
      <w:pPr>
        <w:pStyle w:val="Textoindependiente"/>
        <w:spacing w:after="0"/>
        <w:ind w:right="51" w:firstLine="426"/>
        <w:rPr>
          <w:rFonts w:ascii="Verdana" w:hAnsi="Verdana"/>
          <w:sz w:val="22"/>
          <w:szCs w:val="22"/>
        </w:rPr>
      </w:pPr>
      <w:r w:rsidRPr="007D2606">
        <w:rPr>
          <w:rFonts w:ascii="Verdana" w:hAnsi="Verdana"/>
          <w:b/>
          <w:sz w:val="22"/>
          <w:szCs w:val="22"/>
        </w:rPr>
        <w:t>GTSP:</w:t>
      </w:r>
      <w:r w:rsidRPr="007D2606">
        <w:rPr>
          <w:rFonts w:ascii="Verdana" w:hAnsi="Verdana"/>
          <w:b/>
          <w:spacing w:val="-3"/>
          <w:sz w:val="22"/>
          <w:szCs w:val="22"/>
        </w:rPr>
        <w:t xml:space="preserve"> </w:t>
      </w:r>
      <w:r w:rsidRPr="007D2606">
        <w:rPr>
          <w:rFonts w:ascii="Verdana" w:hAnsi="Verdana"/>
          <w:sz w:val="22"/>
          <w:szCs w:val="22"/>
        </w:rPr>
        <w:t>Grupo</w:t>
      </w:r>
      <w:r w:rsidRPr="007D2606">
        <w:rPr>
          <w:rFonts w:ascii="Verdana" w:hAnsi="Verdana"/>
          <w:spacing w:val="-2"/>
          <w:sz w:val="22"/>
          <w:szCs w:val="22"/>
        </w:rPr>
        <w:t xml:space="preserve"> </w:t>
      </w:r>
      <w:r w:rsidRPr="007D2606">
        <w:rPr>
          <w:rFonts w:ascii="Verdana" w:hAnsi="Verdana"/>
          <w:sz w:val="22"/>
          <w:szCs w:val="22"/>
        </w:rPr>
        <w:t>de</w:t>
      </w:r>
      <w:r w:rsidRPr="007D2606">
        <w:rPr>
          <w:rFonts w:ascii="Verdana" w:hAnsi="Verdana"/>
          <w:spacing w:val="-3"/>
          <w:sz w:val="22"/>
          <w:szCs w:val="22"/>
        </w:rPr>
        <w:t xml:space="preserve"> </w:t>
      </w:r>
      <w:r w:rsidRPr="007D2606">
        <w:rPr>
          <w:rFonts w:ascii="Verdana" w:hAnsi="Verdana"/>
          <w:sz w:val="22"/>
          <w:szCs w:val="22"/>
        </w:rPr>
        <w:t>titulación</w:t>
      </w:r>
      <w:r w:rsidRPr="007D2606">
        <w:rPr>
          <w:rFonts w:ascii="Verdana" w:hAnsi="Verdana"/>
          <w:spacing w:val="-2"/>
          <w:sz w:val="22"/>
          <w:szCs w:val="22"/>
        </w:rPr>
        <w:t xml:space="preserve"> </w:t>
      </w:r>
      <w:r w:rsidRPr="007D2606">
        <w:rPr>
          <w:rFonts w:ascii="Verdana" w:hAnsi="Verdana"/>
          <w:sz w:val="22"/>
          <w:szCs w:val="22"/>
        </w:rPr>
        <w:t>y</w:t>
      </w:r>
      <w:r w:rsidRPr="007D2606">
        <w:rPr>
          <w:rFonts w:ascii="Verdana" w:hAnsi="Verdana"/>
          <w:spacing w:val="-1"/>
          <w:sz w:val="22"/>
          <w:szCs w:val="22"/>
        </w:rPr>
        <w:t xml:space="preserve"> </w:t>
      </w:r>
      <w:r w:rsidRPr="007D2606">
        <w:rPr>
          <w:rFonts w:ascii="Verdana" w:hAnsi="Verdana"/>
          <w:sz w:val="22"/>
          <w:szCs w:val="22"/>
        </w:rPr>
        <w:t>saneamiento</w:t>
      </w:r>
      <w:r w:rsidRPr="007D2606">
        <w:rPr>
          <w:rFonts w:ascii="Verdana" w:hAnsi="Verdana"/>
          <w:spacing w:val="-3"/>
          <w:sz w:val="22"/>
          <w:szCs w:val="22"/>
        </w:rPr>
        <w:t xml:space="preserve"> </w:t>
      </w:r>
      <w:r w:rsidRPr="007D2606">
        <w:rPr>
          <w:rFonts w:ascii="Verdana" w:hAnsi="Verdana"/>
          <w:sz w:val="22"/>
          <w:szCs w:val="22"/>
        </w:rPr>
        <w:t>predial</w:t>
      </w:r>
    </w:p>
    <w:p w14:paraId="34B06957" w14:textId="77777777" w:rsidR="003B3B38" w:rsidRPr="007D2606" w:rsidRDefault="003B3B38" w:rsidP="00285AEB">
      <w:pPr>
        <w:pStyle w:val="Textoindependiente"/>
        <w:spacing w:after="0"/>
        <w:ind w:right="51" w:firstLine="426"/>
        <w:rPr>
          <w:rFonts w:ascii="Verdana" w:hAnsi="Verdana"/>
          <w:sz w:val="22"/>
          <w:szCs w:val="22"/>
        </w:rPr>
      </w:pPr>
      <w:r w:rsidRPr="007D2606">
        <w:rPr>
          <w:rFonts w:ascii="Verdana" w:hAnsi="Verdana"/>
          <w:b/>
          <w:sz w:val="22"/>
          <w:szCs w:val="22"/>
        </w:rPr>
        <w:t xml:space="preserve">CGTSP: </w:t>
      </w:r>
      <w:r w:rsidRPr="007D2606">
        <w:rPr>
          <w:rFonts w:ascii="Verdana" w:hAnsi="Verdana"/>
          <w:sz w:val="22"/>
          <w:szCs w:val="22"/>
        </w:rPr>
        <w:t>Coordinador</w:t>
      </w:r>
      <w:r w:rsidRPr="007D2606">
        <w:rPr>
          <w:rFonts w:ascii="Verdana" w:hAnsi="Verdana"/>
          <w:spacing w:val="-1"/>
          <w:sz w:val="22"/>
          <w:szCs w:val="22"/>
        </w:rPr>
        <w:t xml:space="preserve"> </w:t>
      </w:r>
      <w:r w:rsidRPr="007D2606">
        <w:rPr>
          <w:rFonts w:ascii="Verdana" w:hAnsi="Verdana"/>
          <w:sz w:val="22"/>
          <w:szCs w:val="22"/>
        </w:rPr>
        <w:t>del</w:t>
      </w:r>
      <w:r w:rsidRPr="007D2606">
        <w:rPr>
          <w:rFonts w:ascii="Verdana" w:hAnsi="Verdana"/>
          <w:spacing w:val="-2"/>
          <w:sz w:val="22"/>
          <w:szCs w:val="22"/>
        </w:rPr>
        <w:t xml:space="preserve"> </w:t>
      </w:r>
      <w:r w:rsidRPr="007D2606">
        <w:rPr>
          <w:rFonts w:ascii="Verdana" w:hAnsi="Verdana"/>
          <w:sz w:val="22"/>
          <w:szCs w:val="22"/>
        </w:rPr>
        <w:t>grupo</w:t>
      </w:r>
      <w:r w:rsidRPr="007D2606">
        <w:rPr>
          <w:rFonts w:ascii="Verdana" w:hAnsi="Verdana"/>
          <w:spacing w:val="-2"/>
          <w:sz w:val="22"/>
          <w:szCs w:val="22"/>
        </w:rPr>
        <w:t xml:space="preserve"> </w:t>
      </w:r>
      <w:r w:rsidRPr="007D2606">
        <w:rPr>
          <w:rFonts w:ascii="Verdana" w:hAnsi="Verdana"/>
          <w:sz w:val="22"/>
          <w:szCs w:val="22"/>
        </w:rPr>
        <w:t>de</w:t>
      </w:r>
      <w:r w:rsidRPr="007D2606">
        <w:rPr>
          <w:rFonts w:ascii="Verdana" w:hAnsi="Verdana"/>
          <w:spacing w:val="-3"/>
          <w:sz w:val="22"/>
          <w:szCs w:val="22"/>
        </w:rPr>
        <w:t xml:space="preserve"> </w:t>
      </w:r>
      <w:r w:rsidRPr="007D2606">
        <w:rPr>
          <w:rFonts w:ascii="Verdana" w:hAnsi="Verdana"/>
          <w:sz w:val="22"/>
          <w:szCs w:val="22"/>
        </w:rPr>
        <w:t>titulación</w:t>
      </w:r>
      <w:r w:rsidRPr="007D2606">
        <w:rPr>
          <w:rFonts w:ascii="Verdana" w:hAnsi="Verdana"/>
          <w:spacing w:val="-4"/>
          <w:sz w:val="22"/>
          <w:szCs w:val="22"/>
        </w:rPr>
        <w:t xml:space="preserve"> </w:t>
      </w:r>
      <w:r w:rsidRPr="007D2606">
        <w:rPr>
          <w:rFonts w:ascii="Verdana" w:hAnsi="Verdana"/>
          <w:sz w:val="22"/>
          <w:szCs w:val="22"/>
        </w:rPr>
        <w:t>y</w:t>
      </w:r>
      <w:r w:rsidRPr="007D2606">
        <w:rPr>
          <w:rFonts w:ascii="Verdana" w:hAnsi="Verdana"/>
          <w:spacing w:val="-1"/>
          <w:sz w:val="22"/>
          <w:szCs w:val="22"/>
        </w:rPr>
        <w:t xml:space="preserve"> </w:t>
      </w:r>
      <w:r w:rsidRPr="007D2606">
        <w:rPr>
          <w:rFonts w:ascii="Verdana" w:hAnsi="Verdana"/>
          <w:sz w:val="22"/>
          <w:szCs w:val="22"/>
        </w:rPr>
        <w:t>saneamiento</w:t>
      </w:r>
      <w:r w:rsidRPr="007D2606">
        <w:rPr>
          <w:rFonts w:ascii="Verdana" w:hAnsi="Verdana"/>
          <w:spacing w:val="-1"/>
          <w:sz w:val="22"/>
          <w:szCs w:val="22"/>
        </w:rPr>
        <w:t xml:space="preserve"> </w:t>
      </w:r>
      <w:r w:rsidRPr="007D2606">
        <w:rPr>
          <w:rFonts w:ascii="Verdana" w:hAnsi="Verdana"/>
          <w:sz w:val="22"/>
          <w:szCs w:val="22"/>
        </w:rPr>
        <w:t>predial</w:t>
      </w:r>
    </w:p>
    <w:p w14:paraId="6515FA90" w14:textId="77777777" w:rsidR="008A24F7" w:rsidRPr="00285AEB" w:rsidRDefault="008A24F7" w:rsidP="00285AEB">
      <w:pPr>
        <w:ind w:right="50"/>
        <w:rPr>
          <w:rFonts w:ascii="Verdana" w:hAnsi="Verdana" w:cs="Arial"/>
          <w:b/>
          <w:sz w:val="22"/>
          <w:szCs w:val="22"/>
        </w:rPr>
      </w:pPr>
    </w:p>
    <w:p w14:paraId="1AA343EB" w14:textId="0A8875DE" w:rsidR="009B0751" w:rsidRPr="007D2606" w:rsidRDefault="009B0751" w:rsidP="00C447E7">
      <w:pPr>
        <w:pStyle w:val="Prrafodelista"/>
        <w:numPr>
          <w:ilvl w:val="0"/>
          <w:numId w:val="2"/>
        </w:numPr>
        <w:ind w:left="426" w:right="50" w:hanging="426"/>
        <w:rPr>
          <w:rFonts w:ascii="Verdana" w:hAnsi="Verdana" w:cs="Arial"/>
          <w:b/>
          <w:sz w:val="22"/>
          <w:szCs w:val="22"/>
        </w:rPr>
      </w:pPr>
      <w:r w:rsidRPr="007D2606">
        <w:rPr>
          <w:rFonts w:ascii="Verdana" w:hAnsi="Verdana" w:cs="Arial"/>
          <w:b/>
          <w:sz w:val="22"/>
          <w:szCs w:val="22"/>
        </w:rPr>
        <w:t>CONTENIDO</w:t>
      </w:r>
    </w:p>
    <w:p w14:paraId="398ADC49" w14:textId="77777777" w:rsidR="003B3B38" w:rsidRPr="003B3B38" w:rsidRDefault="003B3B38" w:rsidP="00285AEB">
      <w:pPr>
        <w:ind w:right="50"/>
        <w:rPr>
          <w:rFonts w:ascii="Verdana" w:hAnsi="Verdana" w:cs="Arial"/>
          <w:b/>
          <w:sz w:val="22"/>
          <w:szCs w:val="22"/>
          <w:lang w:val="es-ES"/>
        </w:rPr>
      </w:pPr>
    </w:p>
    <w:p w14:paraId="0BE9DBB0" w14:textId="56C79AF9" w:rsidR="003B3B38" w:rsidRPr="007D2606" w:rsidRDefault="003B3B38" w:rsidP="00285AEB">
      <w:pPr>
        <w:pStyle w:val="Ttulo1"/>
        <w:numPr>
          <w:ilvl w:val="0"/>
          <w:numId w:val="0"/>
        </w:numPr>
        <w:ind w:left="435" w:right="50" w:hanging="435"/>
        <w:rPr>
          <w:rFonts w:ascii="Verdana" w:hAnsi="Verdana"/>
          <w:sz w:val="22"/>
          <w:szCs w:val="22"/>
        </w:rPr>
      </w:pPr>
      <w:r w:rsidRPr="007D2606">
        <w:rPr>
          <w:rFonts w:ascii="Verdana" w:hAnsi="Verdana"/>
          <w:sz w:val="22"/>
          <w:szCs w:val="22"/>
        </w:rPr>
        <w:t>VERIFICACIÓN</w:t>
      </w:r>
      <w:r w:rsidRPr="007D2606">
        <w:rPr>
          <w:rFonts w:ascii="Verdana" w:hAnsi="Verdana"/>
          <w:spacing w:val="-5"/>
          <w:sz w:val="22"/>
          <w:szCs w:val="22"/>
        </w:rPr>
        <w:t xml:space="preserve"> </w:t>
      </w:r>
      <w:r w:rsidRPr="007D2606">
        <w:rPr>
          <w:rFonts w:ascii="Verdana" w:hAnsi="Verdana"/>
          <w:sz w:val="22"/>
          <w:szCs w:val="22"/>
        </w:rPr>
        <w:t>PREVIA</w:t>
      </w:r>
    </w:p>
    <w:p w14:paraId="259D9FDE" w14:textId="77777777" w:rsidR="003B3B38" w:rsidRPr="007D2606" w:rsidRDefault="003B3B38" w:rsidP="00C61D9C">
      <w:pPr>
        <w:pStyle w:val="Textoindependiente"/>
        <w:spacing w:after="0"/>
        <w:ind w:right="51"/>
        <w:rPr>
          <w:rFonts w:ascii="Verdana" w:hAnsi="Verdana"/>
          <w:b/>
          <w:sz w:val="22"/>
          <w:szCs w:val="22"/>
        </w:rPr>
      </w:pPr>
    </w:p>
    <w:p w14:paraId="691DF19A" w14:textId="0BE98FB6"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Revisar que se haya realizado el “ESTUDIO PRELIMINAR” formato GPV-F-23, y se haya determinado la aplicabilidad del artículo 2 de la Ley 1001 de 2005.</w:t>
      </w:r>
    </w:p>
    <w:p w14:paraId="3CCA892C" w14:textId="77777777" w:rsidR="006B5F47" w:rsidRPr="006B5F47" w:rsidRDefault="006B5F47" w:rsidP="00285AEB">
      <w:pPr>
        <w:pStyle w:val="Textoindependiente"/>
        <w:spacing w:after="0"/>
        <w:ind w:right="50"/>
        <w:rPr>
          <w:rFonts w:ascii="Verdana" w:hAnsi="Verdana"/>
          <w:sz w:val="22"/>
          <w:szCs w:val="22"/>
        </w:rPr>
      </w:pPr>
    </w:p>
    <w:p w14:paraId="40FD29DC"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Verificar la documentación contenida en la carpeta del expediente, con el objetivo de asegurar que cuente con lo necesario para la elaborar el Estudio de Viabilidad Jurídica.</w:t>
      </w:r>
    </w:p>
    <w:p w14:paraId="4B3BC4B2" w14:textId="77777777" w:rsidR="006B5F47" w:rsidRPr="006B5F47" w:rsidRDefault="006B5F47" w:rsidP="00285AEB">
      <w:pPr>
        <w:pStyle w:val="Textoindependiente"/>
        <w:spacing w:after="0"/>
        <w:ind w:right="50"/>
        <w:rPr>
          <w:rFonts w:ascii="Verdana" w:hAnsi="Verdana"/>
          <w:sz w:val="22"/>
          <w:szCs w:val="22"/>
        </w:rPr>
      </w:pPr>
    </w:p>
    <w:p w14:paraId="214B6B20"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Si la documentación no está completa se debe oficiar al o los solicitantes, para que alleguen los documentos faltantes o de ser posible, será el Ministerio quien haga dicha solicitud directamente a la entidad competente, (Ej. Certificado Plano Predial Catastral, Certificado de uso del suelo o riesgo, entre otros).</w:t>
      </w:r>
    </w:p>
    <w:p w14:paraId="65597387" w14:textId="77777777" w:rsidR="006B5F47" w:rsidRPr="006B5F47" w:rsidRDefault="006B5F47" w:rsidP="00285AEB">
      <w:pPr>
        <w:pStyle w:val="Textoindependiente"/>
        <w:spacing w:after="0"/>
        <w:ind w:right="50"/>
        <w:rPr>
          <w:rFonts w:ascii="Verdana" w:hAnsi="Verdana"/>
          <w:sz w:val="22"/>
          <w:szCs w:val="22"/>
        </w:rPr>
      </w:pPr>
    </w:p>
    <w:p w14:paraId="33B1F822"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 xml:space="preserve">Para la elaboración del Estudio de Viabilidad Jurídica del artículo 2 de la Ley 1001 de 2015, se usa el formato GPV-F-29 Estudio Viabilidad Jurídica Art 2 4.0, el cual, está dividido por secciones. </w:t>
      </w:r>
    </w:p>
    <w:p w14:paraId="4D88EE04" w14:textId="77777777" w:rsidR="006B5F47" w:rsidRPr="006B5F47" w:rsidRDefault="006B5F47" w:rsidP="00285AEB">
      <w:pPr>
        <w:pStyle w:val="Textoindependiente"/>
        <w:spacing w:after="0"/>
        <w:ind w:right="50"/>
        <w:rPr>
          <w:rFonts w:ascii="Verdana" w:hAnsi="Verdana"/>
          <w:sz w:val="22"/>
          <w:szCs w:val="22"/>
        </w:rPr>
      </w:pPr>
    </w:p>
    <w:p w14:paraId="6F62CBEE" w14:textId="513AFA4B" w:rsidR="00FE501B" w:rsidRPr="00C61D9C" w:rsidRDefault="006B5F47" w:rsidP="00C61D9C">
      <w:pPr>
        <w:pStyle w:val="Textoindependiente"/>
        <w:spacing w:after="0"/>
        <w:ind w:right="50"/>
        <w:rPr>
          <w:rFonts w:ascii="Verdana" w:hAnsi="Verdana"/>
          <w:sz w:val="22"/>
          <w:szCs w:val="22"/>
        </w:rPr>
      </w:pPr>
      <w:r w:rsidRPr="006B5F47">
        <w:rPr>
          <w:rFonts w:ascii="Verdana" w:hAnsi="Verdana"/>
          <w:sz w:val="22"/>
          <w:szCs w:val="22"/>
        </w:rPr>
        <w:t>Durante la elaboración del estudio, es posible encontrar casos en los que los campos no pueden ser diligenciados, en este caso debe indicarse que NO APLICA.</w:t>
      </w:r>
    </w:p>
    <w:p w14:paraId="5FA7CB5F" w14:textId="10F8C05B" w:rsidR="00995E2A" w:rsidRPr="00D07D1D" w:rsidRDefault="00995E2A" w:rsidP="00285AEB">
      <w:pPr>
        <w:pStyle w:val="Ttulo1"/>
        <w:numPr>
          <w:ilvl w:val="0"/>
          <w:numId w:val="0"/>
        </w:numPr>
        <w:ind w:left="435" w:right="50" w:hanging="435"/>
        <w:rPr>
          <w:rFonts w:ascii="Verdana" w:hAnsi="Verdana"/>
        </w:rPr>
      </w:pPr>
      <w:r w:rsidRPr="00D07D1D">
        <w:rPr>
          <w:rFonts w:ascii="Verdana" w:hAnsi="Verdana"/>
        </w:rPr>
        <w:lastRenderedPageBreak/>
        <w:t>SECCIÓN</w:t>
      </w:r>
      <w:r w:rsidRPr="00D07D1D">
        <w:rPr>
          <w:rFonts w:ascii="Verdana" w:hAnsi="Verdana"/>
          <w:spacing w:val="-1"/>
        </w:rPr>
        <w:t xml:space="preserve"> </w:t>
      </w:r>
      <w:r w:rsidRPr="00D07D1D">
        <w:rPr>
          <w:rFonts w:ascii="Verdana" w:hAnsi="Verdana"/>
        </w:rPr>
        <w:t>1:</w:t>
      </w:r>
      <w:r w:rsidRPr="00D07D1D">
        <w:rPr>
          <w:rFonts w:ascii="Verdana" w:hAnsi="Verdana"/>
          <w:spacing w:val="-2"/>
        </w:rPr>
        <w:t xml:space="preserve"> </w:t>
      </w:r>
      <w:r w:rsidRPr="00D07D1D">
        <w:rPr>
          <w:rFonts w:ascii="Verdana" w:hAnsi="Verdana"/>
        </w:rPr>
        <w:t>CONSECUTIVO</w:t>
      </w:r>
      <w:r w:rsidRPr="00D07D1D">
        <w:rPr>
          <w:rFonts w:ascii="Verdana" w:hAnsi="Verdana"/>
          <w:spacing w:val="-2"/>
        </w:rPr>
        <w:t xml:space="preserve"> </w:t>
      </w:r>
      <w:r w:rsidRPr="00D07D1D">
        <w:rPr>
          <w:rFonts w:ascii="Verdana" w:hAnsi="Verdana"/>
        </w:rPr>
        <w:t>ESTUDIO</w:t>
      </w:r>
      <w:r w:rsidRPr="00D07D1D">
        <w:rPr>
          <w:rFonts w:ascii="Verdana" w:hAnsi="Verdana"/>
          <w:spacing w:val="3"/>
        </w:rPr>
        <w:t xml:space="preserve"> </w:t>
      </w:r>
      <w:r w:rsidRPr="00D07D1D">
        <w:rPr>
          <w:rFonts w:ascii="Verdana" w:hAnsi="Verdana"/>
        </w:rPr>
        <w:t>JURÍDIC</w:t>
      </w:r>
      <w:r w:rsidR="006B5F47">
        <w:rPr>
          <w:rFonts w:ascii="Verdana" w:hAnsi="Verdana"/>
        </w:rPr>
        <w:t>O</w:t>
      </w:r>
      <w:r w:rsidRPr="00D07D1D">
        <w:rPr>
          <w:rFonts w:ascii="Verdana" w:hAnsi="Verdana"/>
        </w:rPr>
        <w:t>.</w:t>
      </w:r>
    </w:p>
    <w:p w14:paraId="4331F51F" w14:textId="77777777" w:rsidR="00995E2A" w:rsidRPr="00465561" w:rsidRDefault="00995E2A" w:rsidP="00285AEB">
      <w:pPr>
        <w:pStyle w:val="Textoindependiente"/>
        <w:spacing w:after="0"/>
        <w:ind w:right="50"/>
        <w:rPr>
          <w:rFonts w:ascii="Verdana" w:hAnsi="Verdana"/>
          <w:b/>
          <w:sz w:val="22"/>
          <w:szCs w:val="22"/>
        </w:rPr>
      </w:pPr>
    </w:p>
    <w:p w14:paraId="2858E1D5"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Dentro de la actuación administrativa puede emitirse más de un estudio de viabilidad jurídica.</w:t>
      </w:r>
    </w:p>
    <w:p w14:paraId="74DC6BBD" w14:textId="77777777" w:rsidR="006B5F47" w:rsidRPr="006B5F47" w:rsidRDefault="006B5F47" w:rsidP="00285AEB">
      <w:pPr>
        <w:pStyle w:val="Textoindependiente"/>
        <w:spacing w:after="0"/>
        <w:ind w:right="50"/>
        <w:rPr>
          <w:rFonts w:ascii="Verdana" w:hAnsi="Verdana"/>
          <w:sz w:val="22"/>
          <w:szCs w:val="22"/>
        </w:rPr>
      </w:pPr>
    </w:p>
    <w:p w14:paraId="471E2251"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Dicha situación puede presentarse:</w:t>
      </w:r>
    </w:p>
    <w:p w14:paraId="6A1747D4" w14:textId="77777777" w:rsidR="006B5F47" w:rsidRPr="006B5F47" w:rsidRDefault="006B5F47" w:rsidP="00285AEB">
      <w:pPr>
        <w:pStyle w:val="Textoindependiente"/>
        <w:spacing w:after="0"/>
        <w:ind w:right="50"/>
        <w:rPr>
          <w:rFonts w:ascii="Verdana" w:hAnsi="Verdana"/>
          <w:sz w:val="22"/>
          <w:szCs w:val="22"/>
        </w:rPr>
      </w:pPr>
    </w:p>
    <w:p w14:paraId="1A2B7805"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 xml:space="preserve">Cuando con ocasión del emplazamiento, de que trata el artículo 2.1.2.2.2.9 del Decreto 1077 de 2015, se presenta y decide la reclamación de un tercero. </w:t>
      </w:r>
    </w:p>
    <w:p w14:paraId="10A80FCB"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 xml:space="preserve">Cuando en ejercicio del recurso de reposición, la administración resuelve a favor del recurrente. </w:t>
      </w:r>
    </w:p>
    <w:p w14:paraId="1A728629"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Cuando se revoque un acto administrativo a solicitud de parte.</w:t>
      </w:r>
    </w:p>
    <w:p w14:paraId="36919B34" w14:textId="77777777" w:rsidR="006B5F47" w:rsidRPr="006B5F47" w:rsidRDefault="006B5F47" w:rsidP="00285AEB">
      <w:pPr>
        <w:pStyle w:val="Textoindependiente"/>
        <w:spacing w:after="0"/>
        <w:ind w:right="50"/>
        <w:rPr>
          <w:rFonts w:ascii="Verdana" w:hAnsi="Verdana"/>
          <w:sz w:val="22"/>
          <w:szCs w:val="22"/>
        </w:rPr>
      </w:pPr>
    </w:p>
    <w:p w14:paraId="0AFBD83C"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En los casos antes previstos, deben adelantarse nuevamente los estudios de viabilidad técnica y jurídica, de conformidad con lo establecido en el procedimiento GPV-P-02 Cesión a título gratuito de bienes fiscales de los extintos ICT-INURBE.</w:t>
      </w:r>
    </w:p>
    <w:p w14:paraId="7AA32E11" w14:textId="77777777" w:rsidR="006B5F47" w:rsidRPr="006B5F47" w:rsidRDefault="006B5F47" w:rsidP="00285AEB">
      <w:pPr>
        <w:pStyle w:val="Textoindependiente"/>
        <w:spacing w:after="0"/>
        <w:ind w:right="50"/>
        <w:rPr>
          <w:rFonts w:ascii="Verdana" w:hAnsi="Verdana"/>
          <w:sz w:val="22"/>
          <w:szCs w:val="22"/>
        </w:rPr>
      </w:pPr>
    </w:p>
    <w:p w14:paraId="612B2BD3" w14:textId="77777777" w:rsidR="006B5F47" w:rsidRPr="006B5F47" w:rsidRDefault="006B5F47" w:rsidP="00285AEB">
      <w:pPr>
        <w:pStyle w:val="Textoindependiente"/>
        <w:spacing w:after="0"/>
        <w:ind w:right="50"/>
        <w:rPr>
          <w:rFonts w:ascii="Verdana" w:hAnsi="Verdana"/>
          <w:sz w:val="22"/>
          <w:szCs w:val="22"/>
        </w:rPr>
      </w:pPr>
      <w:r w:rsidRPr="006B5F47">
        <w:rPr>
          <w:rFonts w:ascii="Verdana" w:hAnsi="Verdana"/>
          <w:sz w:val="22"/>
          <w:szCs w:val="22"/>
        </w:rPr>
        <w:t>Observaciones: Las que el profesional considere oportunas, relacionadas esta sección.</w:t>
      </w:r>
    </w:p>
    <w:p w14:paraId="2F6BFF06" w14:textId="77777777" w:rsidR="00442FAE" w:rsidRPr="00442FAE" w:rsidRDefault="00442FAE" w:rsidP="00442FAE"/>
    <w:p w14:paraId="419A4656" w14:textId="519DFFFF" w:rsidR="00995E2A" w:rsidRPr="00465561" w:rsidRDefault="00995E2A" w:rsidP="00285AEB">
      <w:pPr>
        <w:pStyle w:val="Ttulo1"/>
        <w:numPr>
          <w:ilvl w:val="0"/>
          <w:numId w:val="0"/>
        </w:numPr>
        <w:spacing w:line="240" w:lineRule="auto"/>
        <w:ind w:right="50"/>
        <w:rPr>
          <w:rFonts w:ascii="Verdana" w:hAnsi="Verdana"/>
          <w:sz w:val="22"/>
          <w:szCs w:val="22"/>
        </w:rPr>
      </w:pPr>
      <w:r w:rsidRPr="00465561">
        <w:rPr>
          <w:rFonts w:ascii="Verdana" w:hAnsi="Verdana"/>
          <w:sz w:val="22"/>
          <w:szCs w:val="22"/>
        </w:rPr>
        <w:t>SECCIÓN</w:t>
      </w:r>
      <w:r w:rsidRPr="00465561">
        <w:rPr>
          <w:rFonts w:ascii="Verdana" w:hAnsi="Verdana"/>
          <w:spacing w:val="-3"/>
          <w:sz w:val="22"/>
          <w:szCs w:val="22"/>
        </w:rPr>
        <w:t xml:space="preserve"> </w:t>
      </w:r>
      <w:r w:rsidRPr="00465561">
        <w:rPr>
          <w:rFonts w:ascii="Verdana" w:hAnsi="Verdana"/>
          <w:sz w:val="22"/>
          <w:szCs w:val="22"/>
        </w:rPr>
        <w:t>2:</w:t>
      </w:r>
      <w:r w:rsidRPr="00465561">
        <w:rPr>
          <w:rFonts w:ascii="Verdana" w:hAnsi="Verdana"/>
          <w:spacing w:val="-4"/>
          <w:sz w:val="22"/>
          <w:szCs w:val="22"/>
        </w:rPr>
        <w:t xml:space="preserve"> </w:t>
      </w:r>
      <w:r w:rsidRPr="00465561">
        <w:rPr>
          <w:rFonts w:ascii="Verdana" w:hAnsi="Verdana"/>
          <w:sz w:val="22"/>
          <w:szCs w:val="22"/>
        </w:rPr>
        <w:t>IDENTIFICACIÓN</w:t>
      </w:r>
      <w:r w:rsidRPr="00465561">
        <w:rPr>
          <w:rFonts w:ascii="Verdana" w:hAnsi="Verdana"/>
          <w:spacing w:val="-3"/>
          <w:sz w:val="22"/>
          <w:szCs w:val="22"/>
        </w:rPr>
        <w:t xml:space="preserve"> </w:t>
      </w:r>
      <w:r w:rsidRPr="00465561">
        <w:rPr>
          <w:rFonts w:ascii="Verdana" w:hAnsi="Verdana"/>
          <w:sz w:val="22"/>
          <w:szCs w:val="22"/>
        </w:rPr>
        <w:t>DEL</w:t>
      </w:r>
      <w:r w:rsidRPr="00465561">
        <w:rPr>
          <w:rFonts w:ascii="Verdana" w:hAnsi="Verdana"/>
          <w:spacing w:val="-5"/>
          <w:sz w:val="22"/>
          <w:szCs w:val="22"/>
        </w:rPr>
        <w:t xml:space="preserve"> </w:t>
      </w:r>
      <w:r w:rsidRPr="00465561">
        <w:rPr>
          <w:rFonts w:ascii="Verdana" w:hAnsi="Verdana"/>
          <w:sz w:val="22"/>
          <w:szCs w:val="22"/>
        </w:rPr>
        <w:t>INMUEBLE</w:t>
      </w:r>
    </w:p>
    <w:p w14:paraId="56892CCE" w14:textId="77777777" w:rsidR="00995E2A" w:rsidRPr="006B5F47" w:rsidRDefault="00995E2A" w:rsidP="00285AEB">
      <w:pPr>
        <w:pStyle w:val="Textoindependiente"/>
        <w:spacing w:after="0"/>
        <w:ind w:right="50"/>
        <w:rPr>
          <w:rFonts w:ascii="Verdana" w:hAnsi="Verdana"/>
          <w:b/>
          <w:sz w:val="22"/>
          <w:szCs w:val="22"/>
        </w:rPr>
      </w:pPr>
    </w:p>
    <w:p w14:paraId="61480EC5" w14:textId="77777777" w:rsidR="006B5F47" w:rsidRPr="006B5F47" w:rsidRDefault="006B5F47" w:rsidP="00285AEB">
      <w:pPr>
        <w:ind w:left="426" w:right="50" w:hanging="426"/>
        <w:rPr>
          <w:rFonts w:ascii="Verdana" w:hAnsi="Verdana" w:cs="Arial"/>
          <w:sz w:val="22"/>
          <w:szCs w:val="22"/>
        </w:rPr>
      </w:pPr>
      <w:r w:rsidRPr="006B5F47">
        <w:rPr>
          <w:rFonts w:ascii="Verdana" w:hAnsi="Verdana" w:cs="Arial"/>
          <w:sz w:val="22"/>
          <w:szCs w:val="22"/>
        </w:rPr>
        <w:t>En este Ítem se procede a Individualizar el inmueble objeto de estudio.</w:t>
      </w:r>
    </w:p>
    <w:p w14:paraId="246B842B" w14:textId="77777777" w:rsidR="006B5F47" w:rsidRPr="006B5F47" w:rsidRDefault="006B5F47" w:rsidP="00285AEB">
      <w:pPr>
        <w:ind w:left="426" w:right="50" w:hanging="426"/>
        <w:rPr>
          <w:rFonts w:ascii="Verdana" w:hAnsi="Verdana" w:cs="Arial"/>
          <w:sz w:val="22"/>
          <w:szCs w:val="22"/>
        </w:rPr>
      </w:pPr>
    </w:p>
    <w:p w14:paraId="4BBA2EFA" w14:textId="77777777" w:rsidR="006B5F47" w:rsidRPr="006B5F47" w:rsidRDefault="006B5F47" w:rsidP="00C447E7">
      <w:pPr>
        <w:pStyle w:val="Prrafodelista"/>
        <w:numPr>
          <w:ilvl w:val="1"/>
          <w:numId w:val="5"/>
        </w:numPr>
        <w:ind w:left="567" w:right="50" w:hanging="567"/>
        <w:rPr>
          <w:rFonts w:ascii="Verdana" w:hAnsi="Verdana" w:cs="Arial"/>
          <w:b/>
          <w:sz w:val="22"/>
          <w:szCs w:val="22"/>
        </w:rPr>
      </w:pPr>
      <w:r w:rsidRPr="006B5F47">
        <w:rPr>
          <w:rFonts w:ascii="Verdana" w:hAnsi="Verdana" w:cs="Arial"/>
          <w:b/>
          <w:sz w:val="22"/>
          <w:szCs w:val="22"/>
        </w:rPr>
        <w:t>Ubicación del inmueble.</w:t>
      </w:r>
    </w:p>
    <w:p w14:paraId="40A8FFFE" w14:textId="77777777" w:rsidR="006B5F47" w:rsidRPr="006B5F47" w:rsidRDefault="006B5F47" w:rsidP="00285AEB">
      <w:pPr>
        <w:pStyle w:val="Prrafodelista"/>
        <w:ind w:left="426" w:right="50" w:hanging="426"/>
        <w:rPr>
          <w:rFonts w:ascii="Verdana" w:hAnsi="Verdana" w:cs="Arial"/>
          <w:sz w:val="22"/>
          <w:szCs w:val="22"/>
        </w:rPr>
      </w:pPr>
    </w:p>
    <w:p w14:paraId="2E717E94" w14:textId="68FA2094" w:rsidR="006B5F47" w:rsidRPr="006B5F47" w:rsidRDefault="006B5F47" w:rsidP="00285AEB">
      <w:pPr>
        <w:pStyle w:val="Prrafodelista"/>
        <w:ind w:left="0" w:right="50"/>
        <w:rPr>
          <w:rFonts w:ascii="Verdana" w:hAnsi="Verdana" w:cs="Arial"/>
          <w:b/>
          <w:sz w:val="22"/>
          <w:szCs w:val="22"/>
        </w:rPr>
      </w:pPr>
      <w:r w:rsidRPr="006B5F47">
        <w:rPr>
          <w:rFonts w:ascii="Verdana" w:hAnsi="Verdana" w:cs="Arial"/>
          <w:sz w:val="22"/>
          <w:szCs w:val="22"/>
        </w:rPr>
        <w:t>Ingresar la información contenida en el numeral 1 del Formato de GPV-F-23 Estudio</w:t>
      </w:r>
      <w:r w:rsidR="00285AEB">
        <w:rPr>
          <w:rFonts w:ascii="Verdana" w:hAnsi="Verdana" w:cs="Arial"/>
          <w:sz w:val="22"/>
          <w:szCs w:val="22"/>
        </w:rPr>
        <w:t xml:space="preserve"> </w:t>
      </w:r>
      <w:r w:rsidRPr="006B5F47">
        <w:rPr>
          <w:rFonts w:ascii="Verdana" w:hAnsi="Verdana" w:cs="Arial"/>
          <w:sz w:val="22"/>
          <w:szCs w:val="22"/>
        </w:rPr>
        <w:t>Preliminar, cotejando con la información disponible en el aplicativo ICT-INURBE y en el expediente físico.</w:t>
      </w:r>
    </w:p>
    <w:p w14:paraId="5311BC4C" w14:textId="77777777" w:rsidR="006B5F47" w:rsidRPr="006B5F47" w:rsidRDefault="006B5F47" w:rsidP="00285AEB">
      <w:pPr>
        <w:pStyle w:val="Prrafodelista"/>
        <w:ind w:left="426" w:right="50" w:hanging="426"/>
        <w:rPr>
          <w:rFonts w:ascii="Verdana" w:hAnsi="Verdana" w:cs="Arial"/>
          <w:sz w:val="22"/>
          <w:szCs w:val="22"/>
        </w:rPr>
      </w:pPr>
    </w:p>
    <w:p w14:paraId="6A7182DA" w14:textId="77777777" w:rsidR="006B5F47" w:rsidRPr="006B5F47" w:rsidRDefault="006B5F47" w:rsidP="00285AEB">
      <w:pPr>
        <w:pStyle w:val="Sinespaciado"/>
        <w:rPr>
          <w:b/>
        </w:rPr>
      </w:pPr>
      <w:r w:rsidRPr="006B5F47">
        <w:rPr>
          <w:b/>
        </w:rPr>
        <w:t xml:space="preserve">Expediente No.: </w:t>
      </w:r>
      <w:r w:rsidRPr="006B5F47">
        <w:t xml:space="preserve">Consignar el identificador asignado internamente en el aplicativo ICT-INURBE. </w:t>
      </w:r>
    </w:p>
    <w:p w14:paraId="1FB5DDD5" w14:textId="77777777" w:rsidR="006B5F47" w:rsidRPr="006B5F47" w:rsidRDefault="006B5F47" w:rsidP="00285AEB">
      <w:pPr>
        <w:pStyle w:val="Sinespaciado"/>
      </w:pPr>
    </w:p>
    <w:p w14:paraId="1F0BF8CA" w14:textId="77777777" w:rsidR="006B5F47" w:rsidRPr="006B5F47" w:rsidRDefault="006B5F47" w:rsidP="00285AEB">
      <w:pPr>
        <w:pStyle w:val="Sinespaciado"/>
        <w:rPr>
          <w:b/>
        </w:rPr>
      </w:pPr>
      <w:r w:rsidRPr="006B5F47">
        <w:rPr>
          <w:b/>
        </w:rPr>
        <w:t xml:space="preserve">Departamento: </w:t>
      </w:r>
      <w:r w:rsidRPr="006B5F47">
        <w:t xml:space="preserve">En el cual se ubica el bien inmueble objeto de solicitud. </w:t>
      </w:r>
    </w:p>
    <w:p w14:paraId="29543101" w14:textId="77777777" w:rsidR="006B5F47" w:rsidRPr="006B5F47" w:rsidRDefault="006B5F47" w:rsidP="00285AEB">
      <w:pPr>
        <w:ind w:left="426" w:right="50" w:hanging="426"/>
        <w:rPr>
          <w:rFonts w:ascii="Verdana" w:hAnsi="Verdana" w:cs="Arial"/>
          <w:sz w:val="22"/>
          <w:szCs w:val="22"/>
        </w:rPr>
      </w:pPr>
    </w:p>
    <w:p w14:paraId="056BA8B5" w14:textId="5EA0F73F" w:rsidR="006B5F47" w:rsidRPr="00C61D9C" w:rsidRDefault="006B5F47" w:rsidP="00285AEB">
      <w:pPr>
        <w:pStyle w:val="Sinespaciado"/>
        <w:rPr>
          <w:b/>
        </w:rPr>
      </w:pPr>
      <w:r w:rsidRPr="006B5F47">
        <w:rPr>
          <w:b/>
        </w:rPr>
        <w:t>Urbanización / Barrio</w:t>
      </w:r>
      <w:r w:rsidRPr="006B5F47">
        <w:t>: Ingresar el nombre que ha dado el ICT–INURBE al desarrollo urbanístico o el nombre del barrio que ha sido asignado en el Esquema, Plan Básico o Plan de Ordenamiento Territorial del municipio y en el cual se ubica el bien inmueble objeto del trámite. De no disponer de esta información, se tomará de los documentos que allegue el peticionario</w:t>
      </w:r>
    </w:p>
    <w:p w14:paraId="0E33D6E3" w14:textId="77777777" w:rsidR="006B5F47" w:rsidRPr="006B5F47" w:rsidRDefault="006B5F47" w:rsidP="00285AEB">
      <w:pPr>
        <w:pStyle w:val="Sinespaciado"/>
      </w:pPr>
      <w:r w:rsidRPr="006B5F47">
        <w:rPr>
          <w:b/>
        </w:rPr>
        <w:lastRenderedPageBreak/>
        <w:t>Municipio / Distrito</w:t>
      </w:r>
      <w:r w:rsidRPr="006B5F47">
        <w:t>: Diligenciar el nombre del municipio en el que se ubique la unidad inmobiliaria de la solicitud. Este campo también se diligencia con los catalogados distritos, los cuales son: Bogotá, Barranquilla, Cartagena, Santa Marta y Buenaventura.</w:t>
      </w:r>
    </w:p>
    <w:p w14:paraId="75C77F9A" w14:textId="77777777" w:rsidR="006B5F47" w:rsidRPr="006B5F47" w:rsidRDefault="006B5F47" w:rsidP="00285AEB">
      <w:pPr>
        <w:pStyle w:val="Sinespaciado"/>
      </w:pPr>
    </w:p>
    <w:p w14:paraId="01773F8B" w14:textId="77777777" w:rsidR="006B5F47" w:rsidRPr="006B5F47" w:rsidRDefault="006B5F47" w:rsidP="00285AEB">
      <w:pPr>
        <w:pStyle w:val="Sinespaciado"/>
      </w:pPr>
      <w:r w:rsidRPr="006B5F47">
        <w:rPr>
          <w:b/>
        </w:rPr>
        <w:t>Dirección Actual:</w:t>
      </w:r>
      <w:r w:rsidRPr="006B5F47">
        <w:t xml:space="preserve"> Corresponde a la dirección de la nomenclatura vial vigente a la fecha de elaboración del estudio de Viabilidad Técnica, asignada por la entidad territorial. En caso de que el terreno y la construcción sobre él existente sean identificados con diferentes direcciones por la entidad catastral, se consigna la dirección del terreno, registrando esta observación en el campo de “</w:t>
      </w:r>
      <w:r w:rsidRPr="006B5F47">
        <w:rPr>
          <w:i/>
        </w:rPr>
        <w:t>observaciones</w:t>
      </w:r>
      <w:r w:rsidRPr="006B5F47">
        <w:t>” de la sección “</w:t>
      </w:r>
      <w:r w:rsidRPr="006B5F47">
        <w:rPr>
          <w:i/>
        </w:rPr>
        <w:t>Identificación del Inmueble</w:t>
      </w:r>
      <w:r w:rsidRPr="006B5F47">
        <w:t>”.</w:t>
      </w:r>
    </w:p>
    <w:p w14:paraId="56CD7011" w14:textId="77777777" w:rsidR="006B5F47" w:rsidRPr="006B5F47" w:rsidRDefault="006B5F47" w:rsidP="00285AEB">
      <w:pPr>
        <w:pStyle w:val="Prrafodelista"/>
        <w:ind w:left="426" w:right="50" w:hanging="426"/>
        <w:rPr>
          <w:rFonts w:ascii="Verdana" w:hAnsi="Verdana" w:cs="Arial"/>
          <w:b/>
          <w:sz w:val="22"/>
          <w:szCs w:val="22"/>
        </w:rPr>
      </w:pPr>
    </w:p>
    <w:p w14:paraId="22511B57" w14:textId="77777777" w:rsidR="006B5F47" w:rsidRPr="006B5F47" w:rsidRDefault="006B5F47" w:rsidP="00285AEB">
      <w:pPr>
        <w:ind w:left="426" w:right="50" w:hanging="426"/>
        <w:rPr>
          <w:rFonts w:ascii="Verdana" w:hAnsi="Verdana" w:cs="Arial"/>
          <w:b/>
          <w:sz w:val="22"/>
          <w:szCs w:val="22"/>
        </w:rPr>
      </w:pPr>
      <w:r w:rsidRPr="006B5F47">
        <w:rPr>
          <w:rFonts w:ascii="Verdana" w:hAnsi="Verdana" w:cs="Arial"/>
          <w:b/>
          <w:sz w:val="22"/>
          <w:szCs w:val="22"/>
        </w:rPr>
        <w:t>2.2   Identificación jurídica:</w:t>
      </w:r>
    </w:p>
    <w:p w14:paraId="1C928B69" w14:textId="77777777" w:rsidR="006B5F47" w:rsidRPr="006B5F47" w:rsidRDefault="006B5F47" w:rsidP="00285AEB">
      <w:pPr>
        <w:pStyle w:val="Sinespaciado"/>
      </w:pPr>
    </w:p>
    <w:p w14:paraId="3CFAF477" w14:textId="77777777" w:rsidR="006B5F47" w:rsidRPr="006B5F47" w:rsidRDefault="006B5F47" w:rsidP="00285AEB">
      <w:pPr>
        <w:pStyle w:val="Sinespaciado"/>
      </w:pPr>
      <w:r w:rsidRPr="006B5F47">
        <w:rPr>
          <w:b/>
        </w:rPr>
        <w:t>No. de Matrícula Inmobiliaria de Mayor Extensión:</w:t>
      </w:r>
      <w:r w:rsidRPr="006B5F47">
        <w:t xml:space="preserve"> Ingresar el número de matrícula inmobiliaria del cual hace parte o fue segregado el inmueble objeto de transferencia, tomando la información del documento soporte que corresponda (certificado de tradición o impresión de consulta de la Ventanilla Única de Registro -VUR).</w:t>
      </w:r>
    </w:p>
    <w:p w14:paraId="0281515A" w14:textId="77777777" w:rsidR="006B5F47" w:rsidRPr="006B5F47" w:rsidRDefault="006B5F47" w:rsidP="00285AEB">
      <w:pPr>
        <w:ind w:left="426" w:right="50" w:hanging="426"/>
        <w:rPr>
          <w:rFonts w:ascii="Verdana" w:hAnsi="Verdana" w:cs="Arial"/>
          <w:sz w:val="22"/>
          <w:szCs w:val="22"/>
        </w:rPr>
      </w:pPr>
    </w:p>
    <w:p w14:paraId="361A8E30" w14:textId="77777777" w:rsidR="006B5F47" w:rsidRPr="006B5F47" w:rsidRDefault="006B5F47" w:rsidP="00285AEB">
      <w:pPr>
        <w:ind w:right="50"/>
        <w:rPr>
          <w:rFonts w:ascii="Verdana" w:hAnsi="Verdana" w:cs="Arial"/>
          <w:sz w:val="22"/>
          <w:szCs w:val="22"/>
        </w:rPr>
      </w:pPr>
      <w:r w:rsidRPr="006B5F47">
        <w:rPr>
          <w:rFonts w:ascii="Verdana" w:hAnsi="Verdana" w:cs="Arial"/>
          <w:b/>
          <w:sz w:val="22"/>
          <w:szCs w:val="22"/>
        </w:rPr>
        <w:t>Nota</w:t>
      </w:r>
      <w:r w:rsidRPr="006B5F47">
        <w:rPr>
          <w:rFonts w:ascii="Verdana" w:hAnsi="Verdana" w:cs="Arial"/>
          <w:sz w:val="22"/>
          <w:szCs w:val="22"/>
        </w:rPr>
        <w:t>: Si el inmueble en mención no presenta matrícula inmobiliaria de mayor extensión, debe así precisarse en dicho campo, indicando los datos correspondientes en el sistema antiguo, según los títulos de adquisición.</w:t>
      </w:r>
    </w:p>
    <w:p w14:paraId="33CD8C86" w14:textId="77777777" w:rsidR="006B5F47" w:rsidRPr="006B5F47" w:rsidRDefault="006B5F47" w:rsidP="00285AEB">
      <w:pPr>
        <w:ind w:left="426" w:right="50" w:hanging="426"/>
        <w:rPr>
          <w:rFonts w:ascii="Verdana" w:hAnsi="Verdana" w:cs="Arial"/>
          <w:sz w:val="22"/>
          <w:szCs w:val="22"/>
        </w:rPr>
      </w:pPr>
    </w:p>
    <w:p w14:paraId="6F94CD4A" w14:textId="77777777" w:rsidR="006B5F47" w:rsidRPr="006B5F47" w:rsidRDefault="006B5F47" w:rsidP="00285AEB">
      <w:pPr>
        <w:ind w:right="50"/>
        <w:rPr>
          <w:rFonts w:ascii="Verdana" w:hAnsi="Verdana" w:cs="Arial"/>
          <w:sz w:val="22"/>
          <w:szCs w:val="22"/>
        </w:rPr>
      </w:pPr>
      <w:r w:rsidRPr="006B5F47">
        <w:rPr>
          <w:rFonts w:ascii="Verdana" w:hAnsi="Verdana" w:cs="Arial"/>
          <w:sz w:val="22"/>
          <w:szCs w:val="22"/>
        </w:rPr>
        <w:t>Se indica el número de folio de matrícula inmobiliaria de mayor extensión del cual hace parte o fue segregado el bien inmueble objeto de estudio.</w:t>
      </w:r>
    </w:p>
    <w:p w14:paraId="3A947D34" w14:textId="77777777" w:rsidR="006B5F47" w:rsidRPr="006B5F47" w:rsidRDefault="006B5F47" w:rsidP="00285AEB">
      <w:pPr>
        <w:pStyle w:val="Sinespaciado"/>
      </w:pPr>
    </w:p>
    <w:p w14:paraId="6D940E54" w14:textId="77777777" w:rsidR="006B5F47" w:rsidRPr="006B5F47" w:rsidRDefault="006B5F47" w:rsidP="00285AEB">
      <w:pPr>
        <w:pStyle w:val="Sinespaciado"/>
      </w:pPr>
      <w:r w:rsidRPr="006B5F47">
        <w:rPr>
          <w:b/>
        </w:rPr>
        <w:t>No. Matrícula Inmobiliaria Individual (si aplica):</w:t>
      </w:r>
      <w:r w:rsidRPr="006B5F47">
        <w:t xml:space="preserve"> Si se evidencia la existencia de loteo, </w:t>
      </w:r>
      <w:proofErr w:type="spellStart"/>
      <w:r w:rsidRPr="006B5F47">
        <w:t>reloteo</w:t>
      </w:r>
      <w:proofErr w:type="spellEnd"/>
      <w:r w:rsidRPr="006B5F47">
        <w:t xml:space="preserve">, </w:t>
      </w:r>
      <w:proofErr w:type="spellStart"/>
      <w:r w:rsidRPr="006B5F47">
        <w:t>desenglobe</w:t>
      </w:r>
      <w:proofErr w:type="spellEnd"/>
      <w:r w:rsidRPr="006B5F47">
        <w:t xml:space="preserve"> o segregación, se ingresa el número de matrícula inmobiliaria individual, tomando la información del documento soporte que corresponda, como el certificado de tradición o impresión de consulta de la VUR.</w:t>
      </w:r>
    </w:p>
    <w:p w14:paraId="63F68F92" w14:textId="77777777" w:rsidR="006B5F47" w:rsidRPr="006B5F47" w:rsidRDefault="006B5F47" w:rsidP="00285AEB">
      <w:pPr>
        <w:pStyle w:val="Sinespaciado"/>
      </w:pPr>
    </w:p>
    <w:p w14:paraId="4111B6DB" w14:textId="77777777" w:rsidR="00285AEB" w:rsidRDefault="006B5F47" w:rsidP="00285AEB">
      <w:pPr>
        <w:pStyle w:val="Sinespaciado"/>
      </w:pPr>
      <w:r w:rsidRPr="006B5F47">
        <w:rPr>
          <w:b/>
        </w:rPr>
        <w:t>Nota</w:t>
      </w:r>
      <w:r w:rsidRPr="006B5F47">
        <w:t>: Si el inmueble no se encuentra segregado, es decir, no presenta matrícula individual, precisarlo así en dicho campo</w:t>
      </w:r>
    </w:p>
    <w:p w14:paraId="33DCFC70" w14:textId="77777777" w:rsidR="00285AEB" w:rsidRDefault="00285AEB" w:rsidP="00285AEB">
      <w:pPr>
        <w:pStyle w:val="Sinespaciado"/>
      </w:pPr>
    </w:p>
    <w:p w14:paraId="51F67F68" w14:textId="77777777" w:rsidR="00285AEB" w:rsidRDefault="006B5F47" w:rsidP="00285AEB">
      <w:pPr>
        <w:pStyle w:val="Sinespaciado"/>
      </w:pPr>
      <w:r w:rsidRPr="006B5F47">
        <w:t>Se identifica el documento por medio del cual fue adquirido el predio de mayor extensión por parte del ICT.</w:t>
      </w:r>
    </w:p>
    <w:p w14:paraId="47DA65EB" w14:textId="77777777" w:rsidR="00285AEB" w:rsidRDefault="00285AEB" w:rsidP="00285AEB">
      <w:pPr>
        <w:pStyle w:val="Sinespaciado"/>
      </w:pPr>
    </w:p>
    <w:p w14:paraId="11FF339E" w14:textId="7882AAAB" w:rsidR="006B5F47" w:rsidRPr="00285AEB" w:rsidRDefault="006B5F47" w:rsidP="00285AEB">
      <w:pPr>
        <w:pStyle w:val="Sinespaciado"/>
      </w:pPr>
      <w:r w:rsidRPr="006B5F47">
        <w:rPr>
          <w:rFonts w:cs="Arial"/>
        </w:rPr>
        <w:t>La información a diligenciar, podrá establecerse del estudio del respectivo título, o tomarse de alguno de los siguientes documentos:</w:t>
      </w:r>
    </w:p>
    <w:p w14:paraId="066BFFDB" w14:textId="77777777" w:rsidR="006B5F47" w:rsidRPr="006B5F47" w:rsidRDefault="006B5F47" w:rsidP="00285AEB">
      <w:pPr>
        <w:pStyle w:val="Prrafodelista"/>
        <w:ind w:left="426" w:right="50" w:hanging="426"/>
        <w:rPr>
          <w:rFonts w:ascii="Verdana" w:hAnsi="Verdana" w:cs="Arial"/>
          <w:sz w:val="22"/>
          <w:szCs w:val="22"/>
        </w:rPr>
      </w:pPr>
    </w:p>
    <w:p w14:paraId="784324A9" w14:textId="77777777" w:rsidR="006B5F47" w:rsidRPr="006B5F47" w:rsidRDefault="006B5F47" w:rsidP="00C447E7">
      <w:pPr>
        <w:pStyle w:val="Prrafodelista"/>
        <w:numPr>
          <w:ilvl w:val="0"/>
          <w:numId w:val="6"/>
        </w:numPr>
        <w:ind w:left="709" w:right="50" w:hanging="425"/>
        <w:rPr>
          <w:rFonts w:ascii="Verdana" w:hAnsi="Verdana" w:cs="Arial"/>
          <w:sz w:val="22"/>
          <w:szCs w:val="22"/>
        </w:rPr>
      </w:pPr>
      <w:r w:rsidRPr="006B5F47">
        <w:rPr>
          <w:rFonts w:ascii="Verdana" w:hAnsi="Verdana" w:cs="Arial"/>
          <w:sz w:val="22"/>
          <w:szCs w:val="22"/>
        </w:rPr>
        <w:lastRenderedPageBreak/>
        <w:t xml:space="preserve">Escrituras públicas de loteo, </w:t>
      </w:r>
      <w:proofErr w:type="spellStart"/>
      <w:r w:rsidRPr="006B5F47">
        <w:rPr>
          <w:rFonts w:ascii="Verdana" w:hAnsi="Verdana" w:cs="Arial"/>
          <w:sz w:val="22"/>
          <w:szCs w:val="22"/>
        </w:rPr>
        <w:t>reloteo</w:t>
      </w:r>
      <w:proofErr w:type="spellEnd"/>
      <w:r w:rsidRPr="006B5F47">
        <w:rPr>
          <w:rFonts w:ascii="Verdana" w:hAnsi="Verdana" w:cs="Arial"/>
          <w:sz w:val="22"/>
          <w:szCs w:val="22"/>
        </w:rPr>
        <w:t>, compraventa, promesa de compraventa, dación en pago, donación, entre otras.</w:t>
      </w:r>
    </w:p>
    <w:p w14:paraId="42E258C3" w14:textId="77777777" w:rsidR="006B5F47" w:rsidRPr="006B5F47" w:rsidRDefault="006B5F47" w:rsidP="00C447E7">
      <w:pPr>
        <w:pStyle w:val="Prrafodelista"/>
        <w:numPr>
          <w:ilvl w:val="0"/>
          <w:numId w:val="6"/>
        </w:numPr>
        <w:ind w:left="284" w:right="50" w:firstLine="0"/>
        <w:rPr>
          <w:rFonts w:ascii="Verdana" w:hAnsi="Verdana" w:cs="Arial"/>
          <w:sz w:val="22"/>
          <w:szCs w:val="22"/>
        </w:rPr>
      </w:pPr>
      <w:r w:rsidRPr="006B5F47">
        <w:rPr>
          <w:rFonts w:ascii="Verdana" w:hAnsi="Verdana" w:cs="Arial"/>
          <w:sz w:val="22"/>
          <w:szCs w:val="22"/>
        </w:rPr>
        <w:t>Actos Administrativos de transferencia entre entidades.</w:t>
      </w:r>
    </w:p>
    <w:p w14:paraId="007403F1" w14:textId="77777777" w:rsidR="006B5F47" w:rsidRPr="006B5F47" w:rsidRDefault="006B5F47" w:rsidP="00C447E7">
      <w:pPr>
        <w:pStyle w:val="Prrafodelista"/>
        <w:numPr>
          <w:ilvl w:val="0"/>
          <w:numId w:val="6"/>
        </w:numPr>
        <w:ind w:left="709" w:right="50" w:hanging="425"/>
        <w:rPr>
          <w:rFonts w:ascii="Verdana" w:hAnsi="Verdana" w:cs="Arial"/>
          <w:sz w:val="22"/>
          <w:szCs w:val="22"/>
        </w:rPr>
      </w:pPr>
      <w:r w:rsidRPr="006B5F47">
        <w:rPr>
          <w:rFonts w:ascii="Verdana" w:hAnsi="Verdana" w:cs="Arial"/>
          <w:sz w:val="22"/>
          <w:szCs w:val="22"/>
        </w:rPr>
        <w:t>Folio de matrícula inmobiliaria o impresión de los datos básicos y jurídicos de la Ventanilla Única de Registro - VUR.</w:t>
      </w:r>
    </w:p>
    <w:p w14:paraId="7DC7D285" w14:textId="77777777" w:rsidR="006B5F47" w:rsidRPr="006B5F47" w:rsidRDefault="006B5F47" w:rsidP="00C447E7">
      <w:pPr>
        <w:pStyle w:val="Prrafodelista"/>
        <w:numPr>
          <w:ilvl w:val="0"/>
          <w:numId w:val="6"/>
        </w:numPr>
        <w:ind w:left="284" w:right="50" w:firstLine="0"/>
        <w:rPr>
          <w:rFonts w:ascii="Verdana" w:hAnsi="Verdana" w:cs="Arial"/>
          <w:sz w:val="22"/>
          <w:szCs w:val="22"/>
        </w:rPr>
      </w:pPr>
      <w:r w:rsidRPr="006B5F47">
        <w:rPr>
          <w:rFonts w:ascii="Verdana" w:hAnsi="Verdana" w:cs="Arial"/>
          <w:sz w:val="22"/>
          <w:szCs w:val="22"/>
        </w:rPr>
        <w:t>Sentencias judiciales.</w:t>
      </w:r>
    </w:p>
    <w:p w14:paraId="75E42B54" w14:textId="77777777" w:rsidR="006B5F47" w:rsidRPr="006B5F47" w:rsidRDefault="006B5F47" w:rsidP="00285AEB">
      <w:pPr>
        <w:ind w:right="50"/>
        <w:rPr>
          <w:rFonts w:ascii="Verdana" w:hAnsi="Verdana" w:cs="Arial"/>
          <w:sz w:val="22"/>
          <w:szCs w:val="22"/>
        </w:rPr>
      </w:pPr>
    </w:p>
    <w:p w14:paraId="4D5F3A5D"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 xml:space="preserve">Modo de adquisición: </w:t>
      </w:r>
      <w:r w:rsidRPr="006B5F47">
        <w:rPr>
          <w:rFonts w:ascii="Verdana" w:hAnsi="Verdana" w:cs="Arial"/>
          <w:sz w:val="22"/>
          <w:szCs w:val="22"/>
        </w:rPr>
        <w:t xml:space="preserve">Ingresar si se trató de una compraventa, dación en pago, donación, adjudicación mediante sentencia judicial, entre otras. </w:t>
      </w:r>
    </w:p>
    <w:p w14:paraId="594EDD92" w14:textId="77777777" w:rsidR="006B5F47" w:rsidRPr="006B5F47" w:rsidRDefault="006B5F47" w:rsidP="00285AEB">
      <w:pPr>
        <w:ind w:left="426" w:right="50"/>
        <w:rPr>
          <w:rFonts w:ascii="Verdana" w:hAnsi="Verdana" w:cs="Arial"/>
          <w:b/>
          <w:sz w:val="22"/>
          <w:szCs w:val="22"/>
        </w:rPr>
      </w:pPr>
    </w:p>
    <w:p w14:paraId="4197176F"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Nota 1:</w:t>
      </w:r>
      <w:r w:rsidRPr="006B5F47">
        <w:rPr>
          <w:rFonts w:ascii="Verdana" w:hAnsi="Verdana" w:cs="Arial"/>
          <w:sz w:val="22"/>
          <w:szCs w:val="22"/>
        </w:rPr>
        <w:t xml:space="preserve"> Cuando haya mediado transferencia de los inmuebles de una entidad a otra (Extintas ICT-INURBE), deberá consignarse la tradición entre estas, citando las resoluciones o actas de entrega correspondientes.</w:t>
      </w:r>
    </w:p>
    <w:p w14:paraId="5C6ADEA8" w14:textId="77777777" w:rsidR="006B5F47" w:rsidRPr="006B5F47" w:rsidRDefault="006B5F47" w:rsidP="00285AEB">
      <w:pPr>
        <w:ind w:right="50"/>
        <w:rPr>
          <w:rFonts w:ascii="Verdana" w:hAnsi="Verdana" w:cs="Arial"/>
          <w:sz w:val="22"/>
          <w:szCs w:val="22"/>
        </w:rPr>
      </w:pPr>
    </w:p>
    <w:p w14:paraId="0AECAB00" w14:textId="77777777" w:rsidR="006B5F47" w:rsidRPr="006B5F47" w:rsidRDefault="006B5F47" w:rsidP="00FE501B">
      <w:pPr>
        <w:ind w:right="50"/>
        <w:rPr>
          <w:rFonts w:ascii="Verdana" w:hAnsi="Verdana" w:cs="Arial"/>
          <w:sz w:val="22"/>
          <w:szCs w:val="22"/>
        </w:rPr>
      </w:pPr>
      <w:r w:rsidRPr="006B5F47">
        <w:rPr>
          <w:rFonts w:ascii="Verdana" w:hAnsi="Verdana" w:cs="Arial"/>
          <w:b/>
          <w:sz w:val="22"/>
          <w:szCs w:val="22"/>
        </w:rPr>
        <w:t>Nota 2</w:t>
      </w:r>
      <w:r w:rsidRPr="006B5F47">
        <w:rPr>
          <w:rFonts w:ascii="Verdana" w:hAnsi="Verdana" w:cs="Arial"/>
          <w:sz w:val="22"/>
          <w:szCs w:val="22"/>
        </w:rPr>
        <w:t>: Se debe identificar plenamente el predio hasta el folio matriz.</w:t>
      </w:r>
    </w:p>
    <w:p w14:paraId="3468DBEB" w14:textId="77777777" w:rsidR="006B5F47" w:rsidRPr="006B5F47" w:rsidRDefault="006B5F47" w:rsidP="00285AEB">
      <w:pPr>
        <w:ind w:left="425" w:right="50"/>
        <w:rPr>
          <w:rFonts w:ascii="Verdana" w:hAnsi="Verdana" w:cs="Arial"/>
          <w:sz w:val="22"/>
          <w:szCs w:val="22"/>
        </w:rPr>
      </w:pPr>
    </w:p>
    <w:p w14:paraId="35C993B3"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 xml:space="preserve">Número de la Escritura Pública, Acto Administrativo o Sentencia: </w:t>
      </w:r>
      <w:r w:rsidRPr="006B5F47">
        <w:rPr>
          <w:rFonts w:ascii="Verdana" w:hAnsi="Verdana" w:cs="Arial"/>
          <w:sz w:val="22"/>
          <w:szCs w:val="22"/>
        </w:rPr>
        <w:t>Consignar el número del título de adquisición por parte del ICT del predio de mayor extensión, tipo y número del documento (</w:t>
      </w:r>
      <w:r w:rsidRPr="006B5F47">
        <w:rPr>
          <w:rFonts w:ascii="Verdana" w:hAnsi="Verdana" w:cs="Arial"/>
          <w:i/>
          <w:sz w:val="22"/>
          <w:szCs w:val="22"/>
        </w:rPr>
        <w:t>ya sea, escritura pública, acto administrativo o sentencia</w:t>
      </w:r>
      <w:r w:rsidRPr="006B5F47">
        <w:rPr>
          <w:rFonts w:ascii="Verdana" w:hAnsi="Verdana" w:cs="Arial"/>
          <w:sz w:val="22"/>
          <w:szCs w:val="22"/>
        </w:rPr>
        <w:t xml:space="preserve">), con base en los documentos enunciados en ítem de </w:t>
      </w:r>
      <w:r w:rsidRPr="006B5F47">
        <w:rPr>
          <w:rFonts w:ascii="Verdana" w:hAnsi="Verdana" w:cs="Arial"/>
          <w:i/>
          <w:sz w:val="22"/>
          <w:szCs w:val="22"/>
        </w:rPr>
        <w:t>modo de adquisición</w:t>
      </w:r>
      <w:r w:rsidRPr="006B5F47">
        <w:rPr>
          <w:rFonts w:ascii="Verdana" w:hAnsi="Verdana" w:cs="Arial"/>
          <w:sz w:val="22"/>
          <w:szCs w:val="22"/>
        </w:rPr>
        <w:t xml:space="preserve">. </w:t>
      </w:r>
    </w:p>
    <w:p w14:paraId="1133FEE4" w14:textId="77777777" w:rsidR="006B5F47" w:rsidRPr="006B5F47" w:rsidRDefault="006B5F47" w:rsidP="00285AEB">
      <w:pPr>
        <w:ind w:left="284" w:right="50"/>
        <w:rPr>
          <w:rFonts w:ascii="Verdana" w:hAnsi="Verdana" w:cs="Arial"/>
          <w:sz w:val="22"/>
          <w:szCs w:val="22"/>
        </w:rPr>
      </w:pPr>
    </w:p>
    <w:p w14:paraId="12C62189"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 xml:space="preserve">Notaría, Entidad o Autoridad Judicial: </w:t>
      </w:r>
      <w:r w:rsidRPr="006B5F47">
        <w:rPr>
          <w:rFonts w:ascii="Verdana" w:hAnsi="Verdana" w:cs="Arial"/>
          <w:sz w:val="22"/>
          <w:szCs w:val="22"/>
        </w:rPr>
        <w:t>Señalar el ente competente que expide el título de adquisición.</w:t>
      </w:r>
    </w:p>
    <w:p w14:paraId="56013ACB" w14:textId="77777777" w:rsidR="006B5F47" w:rsidRPr="006B5F47" w:rsidRDefault="006B5F47" w:rsidP="00285AEB">
      <w:pPr>
        <w:ind w:left="1276" w:right="50"/>
        <w:rPr>
          <w:rFonts w:ascii="Verdana" w:hAnsi="Verdana" w:cs="Arial"/>
          <w:b/>
          <w:sz w:val="22"/>
          <w:szCs w:val="22"/>
        </w:rPr>
      </w:pPr>
    </w:p>
    <w:p w14:paraId="0839562A"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 xml:space="preserve">Fecha de la Escritura Pública, del Acto Administrativo o Sentencia: </w:t>
      </w:r>
      <w:r w:rsidRPr="006B5F47">
        <w:rPr>
          <w:rFonts w:ascii="Verdana" w:hAnsi="Verdana" w:cs="Arial"/>
          <w:sz w:val="22"/>
          <w:szCs w:val="22"/>
        </w:rPr>
        <w:t>Señalar la fecha en que se expidió el título por medio del cual se adquirió el inmueble.</w:t>
      </w:r>
    </w:p>
    <w:p w14:paraId="2DA6FA7C" w14:textId="77777777" w:rsidR="00C61D9C" w:rsidRDefault="00C61D9C" w:rsidP="00442FAE">
      <w:pPr>
        <w:rPr>
          <w:rFonts w:ascii="Verdana" w:hAnsi="Verdana" w:cs="Arial"/>
          <w:b/>
          <w:bCs/>
          <w:sz w:val="22"/>
          <w:szCs w:val="22"/>
        </w:rPr>
      </w:pPr>
    </w:p>
    <w:p w14:paraId="320F7D1D" w14:textId="603A0A38" w:rsidR="00442FAE" w:rsidRDefault="00442FAE" w:rsidP="00442FAE">
      <w:pPr>
        <w:rPr>
          <w:rFonts w:ascii="Verdana" w:hAnsi="Verdana" w:cs="Arial"/>
          <w:b/>
          <w:bCs/>
          <w:sz w:val="22"/>
          <w:szCs w:val="22"/>
        </w:rPr>
      </w:pPr>
      <w:r w:rsidRPr="00442FAE">
        <w:rPr>
          <w:rFonts w:ascii="Verdana" w:hAnsi="Verdana" w:cs="Arial"/>
          <w:b/>
          <w:bCs/>
          <w:sz w:val="22"/>
          <w:szCs w:val="22"/>
        </w:rPr>
        <w:t>SECCIÓN 3: FORMA DE ADQUISICIÓN DEL PREDIO DE MAYOR EXTENSIÓN</w:t>
      </w:r>
    </w:p>
    <w:p w14:paraId="1A74E9C3" w14:textId="77777777" w:rsidR="00442FAE" w:rsidRPr="00442FAE" w:rsidRDefault="00442FAE" w:rsidP="00442FAE">
      <w:pPr>
        <w:rPr>
          <w:rFonts w:ascii="Verdana" w:hAnsi="Verdana" w:cs="Arial"/>
          <w:b/>
          <w:bCs/>
          <w:sz w:val="22"/>
          <w:szCs w:val="22"/>
        </w:rPr>
      </w:pPr>
    </w:p>
    <w:p w14:paraId="173F7EFB" w14:textId="77777777" w:rsidR="00442FAE" w:rsidRPr="00442FAE" w:rsidRDefault="00442FAE" w:rsidP="00442FAE">
      <w:pPr>
        <w:rPr>
          <w:rFonts w:ascii="Verdana" w:hAnsi="Verdana" w:cs="Arial"/>
          <w:sz w:val="22"/>
          <w:szCs w:val="22"/>
        </w:rPr>
      </w:pPr>
      <w:r w:rsidRPr="00442FAE">
        <w:rPr>
          <w:rFonts w:ascii="Verdana" w:hAnsi="Verdana" w:cs="Arial"/>
          <w:sz w:val="22"/>
          <w:szCs w:val="22"/>
        </w:rPr>
        <w:t>Se identifica el documento por medio del cual fue adquirido el predio de mayor extensión por parte del ICT.</w:t>
      </w:r>
    </w:p>
    <w:p w14:paraId="1F14A322" w14:textId="77777777" w:rsidR="00442FAE" w:rsidRDefault="00442FAE" w:rsidP="00442FAE">
      <w:pPr>
        <w:rPr>
          <w:rFonts w:ascii="Verdana" w:hAnsi="Verdana" w:cs="Arial"/>
          <w:sz w:val="22"/>
          <w:szCs w:val="22"/>
        </w:rPr>
      </w:pPr>
    </w:p>
    <w:p w14:paraId="79F7148F" w14:textId="123890B8" w:rsidR="00442FAE" w:rsidRPr="00442FAE" w:rsidRDefault="00442FAE" w:rsidP="00442FAE">
      <w:pPr>
        <w:rPr>
          <w:rFonts w:ascii="Verdana" w:hAnsi="Verdana" w:cs="Arial"/>
          <w:sz w:val="22"/>
          <w:szCs w:val="22"/>
        </w:rPr>
      </w:pPr>
      <w:r w:rsidRPr="00442FAE">
        <w:rPr>
          <w:rFonts w:ascii="Verdana" w:hAnsi="Verdana" w:cs="Arial"/>
          <w:sz w:val="22"/>
          <w:szCs w:val="22"/>
        </w:rPr>
        <w:t>La información a diligenciar, podrá establecerse del estudio del respectivo título, o tomarse de alguno de los siguientes documentos:</w:t>
      </w:r>
    </w:p>
    <w:p w14:paraId="5A2FD88F" w14:textId="77777777" w:rsidR="00442FAE" w:rsidRDefault="00442FAE" w:rsidP="00442FAE">
      <w:pPr>
        <w:rPr>
          <w:rFonts w:ascii="Verdana" w:hAnsi="Verdana" w:cs="Arial"/>
          <w:sz w:val="22"/>
          <w:szCs w:val="22"/>
        </w:rPr>
      </w:pPr>
    </w:p>
    <w:p w14:paraId="16DCA6B1" w14:textId="75C32358" w:rsidR="00442FAE" w:rsidRDefault="00442FAE" w:rsidP="00C61D9C">
      <w:pPr>
        <w:ind w:left="142" w:hanging="142"/>
        <w:rPr>
          <w:rFonts w:ascii="Verdana" w:hAnsi="Verdana" w:cs="Arial"/>
          <w:sz w:val="22"/>
          <w:szCs w:val="22"/>
        </w:rPr>
      </w:pPr>
      <w:r w:rsidRPr="00442FAE">
        <w:rPr>
          <w:rFonts w:ascii="Verdana" w:hAnsi="Verdana" w:cs="Arial"/>
          <w:sz w:val="22"/>
          <w:szCs w:val="22"/>
        </w:rPr>
        <w:t xml:space="preserve">· Escrituras públicas de loteo, </w:t>
      </w:r>
      <w:proofErr w:type="spellStart"/>
      <w:r w:rsidRPr="00442FAE">
        <w:rPr>
          <w:rFonts w:ascii="Verdana" w:hAnsi="Verdana" w:cs="Arial"/>
          <w:sz w:val="22"/>
          <w:szCs w:val="22"/>
        </w:rPr>
        <w:t>reloteo</w:t>
      </w:r>
      <w:proofErr w:type="spellEnd"/>
      <w:r w:rsidRPr="00442FAE">
        <w:rPr>
          <w:rFonts w:ascii="Verdana" w:hAnsi="Verdana" w:cs="Arial"/>
          <w:sz w:val="22"/>
          <w:szCs w:val="22"/>
        </w:rPr>
        <w:t>, compraventa, promesa de compraventa, dación en pago, donación, entre otras.</w:t>
      </w:r>
    </w:p>
    <w:p w14:paraId="594DE1BD" w14:textId="77777777" w:rsidR="00442FAE" w:rsidRPr="00442FAE" w:rsidRDefault="00442FAE" w:rsidP="00442FAE">
      <w:pPr>
        <w:rPr>
          <w:rFonts w:ascii="Verdana" w:hAnsi="Verdana" w:cs="Arial"/>
          <w:sz w:val="22"/>
          <w:szCs w:val="22"/>
        </w:rPr>
      </w:pPr>
    </w:p>
    <w:p w14:paraId="29F387C7" w14:textId="77777777" w:rsidR="00442FAE" w:rsidRDefault="00442FAE" w:rsidP="00442FAE">
      <w:pPr>
        <w:rPr>
          <w:rFonts w:ascii="Verdana" w:hAnsi="Verdana" w:cs="Arial"/>
          <w:sz w:val="22"/>
          <w:szCs w:val="22"/>
        </w:rPr>
      </w:pPr>
      <w:r w:rsidRPr="00442FAE">
        <w:rPr>
          <w:rFonts w:ascii="Verdana" w:hAnsi="Verdana" w:cs="Arial"/>
          <w:sz w:val="22"/>
          <w:szCs w:val="22"/>
        </w:rPr>
        <w:t>· Actos Administrativos de transferencia entre entidades.</w:t>
      </w:r>
    </w:p>
    <w:p w14:paraId="16747069" w14:textId="77777777" w:rsidR="00442FAE" w:rsidRPr="00442FAE" w:rsidRDefault="00442FAE" w:rsidP="00442FAE">
      <w:pPr>
        <w:rPr>
          <w:rFonts w:ascii="Verdana" w:hAnsi="Verdana" w:cs="Arial"/>
          <w:sz w:val="22"/>
          <w:szCs w:val="22"/>
        </w:rPr>
      </w:pPr>
    </w:p>
    <w:p w14:paraId="7EACAEF6" w14:textId="19F34BB1" w:rsidR="00442FAE" w:rsidRDefault="00442FAE" w:rsidP="00C61D9C">
      <w:pPr>
        <w:ind w:left="142" w:hanging="142"/>
        <w:rPr>
          <w:rFonts w:ascii="Verdana" w:hAnsi="Verdana" w:cs="Arial"/>
          <w:sz w:val="22"/>
          <w:szCs w:val="22"/>
        </w:rPr>
      </w:pPr>
      <w:r w:rsidRPr="00442FAE">
        <w:rPr>
          <w:rFonts w:ascii="Verdana" w:hAnsi="Verdana" w:cs="Arial"/>
          <w:sz w:val="22"/>
          <w:szCs w:val="22"/>
        </w:rPr>
        <w:lastRenderedPageBreak/>
        <w:t>·</w:t>
      </w:r>
      <w:r w:rsidR="00C61D9C">
        <w:rPr>
          <w:rFonts w:ascii="Verdana" w:hAnsi="Verdana" w:cs="Arial"/>
          <w:sz w:val="22"/>
          <w:szCs w:val="22"/>
        </w:rPr>
        <w:t xml:space="preserve"> </w:t>
      </w:r>
      <w:r w:rsidRPr="00442FAE">
        <w:rPr>
          <w:rFonts w:ascii="Verdana" w:hAnsi="Verdana" w:cs="Arial"/>
          <w:sz w:val="22"/>
          <w:szCs w:val="22"/>
        </w:rPr>
        <w:t xml:space="preserve">Folio de matrícula inmobiliaria o impresión de los datos básicos y jurídicos de la </w:t>
      </w:r>
      <w:r w:rsidR="00C61D9C">
        <w:rPr>
          <w:rFonts w:ascii="Verdana" w:hAnsi="Verdana" w:cs="Arial"/>
          <w:sz w:val="22"/>
          <w:szCs w:val="22"/>
        </w:rPr>
        <w:t xml:space="preserve"> </w:t>
      </w:r>
      <w:r w:rsidRPr="00442FAE">
        <w:rPr>
          <w:rFonts w:ascii="Verdana" w:hAnsi="Verdana" w:cs="Arial"/>
          <w:sz w:val="22"/>
          <w:szCs w:val="22"/>
        </w:rPr>
        <w:t>Ventanilla Única de Registro - VUR.</w:t>
      </w:r>
    </w:p>
    <w:p w14:paraId="55FA9DD4" w14:textId="77777777" w:rsidR="00442FAE" w:rsidRPr="00442FAE" w:rsidRDefault="00442FAE" w:rsidP="00442FAE">
      <w:pPr>
        <w:rPr>
          <w:rFonts w:ascii="Verdana" w:hAnsi="Verdana" w:cs="Arial"/>
          <w:sz w:val="22"/>
          <w:szCs w:val="22"/>
        </w:rPr>
      </w:pPr>
    </w:p>
    <w:p w14:paraId="41C1131F" w14:textId="77777777" w:rsidR="00442FAE" w:rsidRPr="00442FAE" w:rsidRDefault="00442FAE" w:rsidP="00442FAE">
      <w:pPr>
        <w:rPr>
          <w:rFonts w:ascii="Verdana" w:hAnsi="Verdana" w:cs="Arial"/>
          <w:sz w:val="22"/>
          <w:szCs w:val="22"/>
        </w:rPr>
      </w:pPr>
      <w:r w:rsidRPr="00442FAE">
        <w:rPr>
          <w:rFonts w:ascii="Verdana" w:hAnsi="Verdana" w:cs="Arial"/>
          <w:sz w:val="22"/>
          <w:szCs w:val="22"/>
        </w:rPr>
        <w:t>· Sentencias judiciales.</w:t>
      </w:r>
    </w:p>
    <w:p w14:paraId="458DC255" w14:textId="77777777" w:rsidR="00442FAE" w:rsidRDefault="00442FAE" w:rsidP="00442FAE">
      <w:pPr>
        <w:rPr>
          <w:rFonts w:ascii="Verdana" w:hAnsi="Verdana" w:cs="Arial"/>
          <w:sz w:val="22"/>
          <w:szCs w:val="22"/>
        </w:rPr>
      </w:pPr>
    </w:p>
    <w:p w14:paraId="27075A90" w14:textId="0A85AEC0" w:rsidR="00442FAE" w:rsidRPr="00442FAE" w:rsidRDefault="00442FAE" w:rsidP="00442FAE">
      <w:pPr>
        <w:rPr>
          <w:rFonts w:ascii="Verdana" w:hAnsi="Verdana" w:cs="Arial"/>
          <w:sz w:val="22"/>
          <w:szCs w:val="22"/>
        </w:rPr>
      </w:pPr>
      <w:r w:rsidRPr="00442FAE">
        <w:rPr>
          <w:rFonts w:ascii="Verdana" w:hAnsi="Verdana" w:cs="Arial"/>
          <w:sz w:val="22"/>
          <w:szCs w:val="22"/>
        </w:rPr>
        <w:t>Modo de adquisición: Ingresar si se trató de una compraventa, dación en pago, donación, adjudicación mediante sentencia judicial, entre otras.</w:t>
      </w:r>
    </w:p>
    <w:p w14:paraId="42DA6D88" w14:textId="77777777" w:rsidR="00442FAE" w:rsidRDefault="00442FAE" w:rsidP="00442FAE">
      <w:pPr>
        <w:rPr>
          <w:rFonts w:ascii="Verdana" w:hAnsi="Verdana" w:cs="Arial"/>
          <w:sz w:val="22"/>
          <w:szCs w:val="22"/>
        </w:rPr>
      </w:pPr>
    </w:p>
    <w:p w14:paraId="602A1908" w14:textId="6A6514C3" w:rsidR="00442FAE" w:rsidRPr="00442FAE" w:rsidRDefault="00442FAE" w:rsidP="00442FAE">
      <w:pPr>
        <w:rPr>
          <w:rFonts w:ascii="Verdana" w:hAnsi="Verdana" w:cs="Arial"/>
          <w:sz w:val="22"/>
          <w:szCs w:val="22"/>
        </w:rPr>
      </w:pPr>
      <w:r w:rsidRPr="00442FAE">
        <w:rPr>
          <w:rFonts w:ascii="Verdana" w:hAnsi="Verdana" w:cs="Arial"/>
          <w:sz w:val="22"/>
          <w:szCs w:val="22"/>
        </w:rPr>
        <w:t>Nota 1: Cuando haya mediado transferencia de los inmuebles de una entidad a otra (Extintas ICT-INURBE), deberá consignarse la tradición entre estas, citando las resoluciones o actas de entrega correspondientes.</w:t>
      </w:r>
    </w:p>
    <w:p w14:paraId="78F73A24" w14:textId="77777777" w:rsidR="00442FAE" w:rsidRDefault="00442FAE" w:rsidP="00442FAE">
      <w:pPr>
        <w:rPr>
          <w:rFonts w:ascii="Verdana" w:hAnsi="Verdana" w:cs="Arial"/>
          <w:sz w:val="22"/>
          <w:szCs w:val="22"/>
        </w:rPr>
      </w:pPr>
    </w:p>
    <w:p w14:paraId="4A0F3620" w14:textId="50A8DB70" w:rsidR="00442FAE" w:rsidRPr="00442FAE" w:rsidRDefault="00442FAE" w:rsidP="00442FAE">
      <w:pPr>
        <w:rPr>
          <w:rFonts w:ascii="Verdana" w:hAnsi="Verdana" w:cs="Arial"/>
          <w:sz w:val="22"/>
          <w:szCs w:val="22"/>
        </w:rPr>
      </w:pPr>
      <w:r w:rsidRPr="00442FAE">
        <w:rPr>
          <w:rFonts w:ascii="Verdana" w:hAnsi="Verdana" w:cs="Arial"/>
          <w:sz w:val="22"/>
          <w:szCs w:val="22"/>
        </w:rPr>
        <w:t>Nota 2: Se debe identificar plenamente el predio hasta el folio matriz.</w:t>
      </w:r>
    </w:p>
    <w:p w14:paraId="6FD5AC5E" w14:textId="77777777" w:rsidR="00442FAE" w:rsidRDefault="00442FAE" w:rsidP="00442FAE">
      <w:pPr>
        <w:rPr>
          <w:rFonts w:ascii="Verdana" w:hAnsi="Verdana" w:cs="Arial"/>
          <w:sz w:val="22"/>
          <w:szCs w:val="22"/>
        </w:rPr>
      </w:pPr>
    </w:p>
    <w:p w14:paraId="449C4AE2" w14:textId="3F7E6AD8" w:rsidR="00442FAE" w:rsidRPr="00442FAE" w:rsidRDefault="00442FAE" w:rsidP="00442FAE">
      <w:pPr>
        <w:rPr>
          <w:rFonts w:ascii="Verdana" w:hAnsi="Verdana" w:cs="Arial"/>
          <w:sz w:val="22"/>
          <w:szCs w:val="22"/>
        </w:rPr>
      </w:pPr>
      <w:r w:rsidRPr="00442FAE">
        <w:rPr>
          <w:rFonts w:ascii="Verdana" w:hAnsi="Verdana" w:cs="Arial"/>
          <w:sz w:val="22"/>
          <w:szCs w:val="22"/>
        </w:rPr>
        <w:t>Número de la Escritura Pública, Acto Administrativo o Sentencia: Consignar el número del título de adquisición por parte del ICT del predio de mayor extensión, tipo y número del documento (ya sea, escritura pública, acto administrativo o sentencia), con base en los documentos enunciados en ítem de modo de adquisición.</w:t>
      </w:r>
    </w:p>
    <w:p w14:paraId="5BF8383D" w14:textId="77777777" w:rsidR="00442FAE" w:rsidRDefault="00442FAE" w:rsidP="00442FAE">
      <w:pPr>
        <w:rPr>
          <w:rFonts w:ascii="Verdana" w:hAnsi="Verdana" w:cs="Arial"/>
          <w:sz w:val="22"/>
          <w:szCs w:val="22"/>
        </w:rPr>
      </w:pPr>
    </w:p>
    <w:p w14:paraId="3AF1911A" w14:textId="7342926C" w:rsidR="00442FAE" w:rsidRPr="00442FAE" w:rsidRDefault="00442FAE" w:rsidP="00442FAE">
      <w:pPr>
        <w:rPr>
          <w:rFonts w:ascii="Verdana" w:hAnsi="Verdana" w:cs="Arial"/>
          <w:sz w:val="22"/>
          <w:szCs w:val="22"/>
        </w:rPr>
      </w:pPr>
      <w:r w:rsidRPr="00442FAE">
        <w:rPr>
          <w:rFonts w:ascii="Verdana" w:hAnsi="Verdana" w:cs="Arial"/>
          <w:sz w:val="22"/>
          <w:szCs w:val="22"/>
        </w:rPr>
        <w:t>Notaría, Entidad o Autoridad Judicial: Señalar el ente competente que expide el título de adquisición.</w:t>
      </w:r>
    </w:p>
    <w:p w14:paraId="744D976E" w14:textId="77777777" w:rsidR="00442FAE" w:rsidRDefault="00442FAE" w:rsidP="00442FAE">
      <w:pPr>
        <w:rPr>
          <w:rFonts w:ascii="Verdana" w:hAnsi="Verdana" w:cs="Arial"/>
          <w:sz w:val="22"/>
          <w:szCs w:val="22"/>
        </w:rPr>
      </w:pPr>
    </w:p>
    <w:p w14:paraId="6058537B" w14:textId="5C925181" w:rsidR="00442FAE" w:rsidRPr="00442FAE" w:rsidRDefault="00442FAE" w:rsidP="00442FAE">
      <w:pPr>
        <w:rPr>
          <w:rFonts w:ascii="Verdana" w:hAnsi="Verdana" w:cs="Arial"/>
          <w:sz w:val="22"/>
          <w:szCs w:val="22"/>
        </w:rPr>
      </w:pPr>
      <w:r w:rsidRPr="00442FAE">
        <w:rPr>
          <w:rFonts w:ascii="Verdana" w:hAnsi="Verdana" w:cs="Arial"/>
          <w:sz w:val="22"/>
          <w:szCs w:val="22"/>
        </w:rPr>
        <w:t>Fecha de la Escritura Pública, del Acto Administrativo o Sentencia: Señalar la fecha en que se expidió el título por medio del cual se adquirió el inmueble.</w:t>
      </w:r>
    </w:p>
    <w:p w14:paraId="3E5911AE" w14:textId="77777777" w:rsidR="00442FAE" w:rsidRPr="006B5F47" w:rsidRDefault="00442FAE" w:rsidP="00C61D9C">
      <w:pPr>
        <w:ind w:right="50"/>
        <w:rPr>
          <w:rFonts w:ascii="Verdana" w:hAnsi="Verdana" w:cs="Arial"/>
          <w:sz w:val="22"/>
          <w:szCs w:val="22"/>
        </w:rPr>
      </w:pPr>
    </w:p>
    <w:p w14:paraId="39322E26" w14:textId="77777777" w:rsidR="006B5F47" w:rsidRPr="006B5F47" w:rsidRDefault="006B5F47" w:rsidP="00FE501B">
      <w:pPr>
        <w:pStyle w:val="Subttulo"/>
        <w:numPr>
          <w:ilvl w:val="0"/>
          <w:numId w:val="0"/>
        </w:numPr>
        <w:ind w:right="50"/>
        <w:rPr>
          <w:rFonts w:cs="Arial"/>
        </w:rPr>
      </w:pPr>
      <w:bookmarkStart w:id="4" w:name="_Toc531357504"/>
      <w:r w:rsidRPr="00442FAE">
        <w:rPr>
          <w:rFonts w:cs="Arial"/>
        </w:rPr>
        <w:t>SECCIÓN 4: LIMITACIONES AL DOMINIO</w:t>
      </w:r>
      <w:bookmarkEnd w:id="4"/>
      <w:r w:rsidRPr="00442FAE">
        <w:rPr>
          <w:rFonts w:cs="Arial"/>
        </w:rPr>
        <w:t xml:space="preserve"> </w:t>
      </w:r>
    </w:p>
    <w:p w14:paraId="55213BA6" w14:textId="77777777" w:rsidR="006B5F47" w:rsidRPr="006B5F47" w:rsidRDefault="006B5F47" w:rsidP="00285AEB">
      <w:pPr>
        <w:ind w:left="426" w:right="50"/>
        <w:rPr>
          <w:rFonts w:ascii="Verdana" w:hAnsi="Verdana" w:cs="Arial"/>
          <w:sz w:val="22"/>
          <w:szCs w:val="22"/>
        </w:rPr>
      </w:pPr>
    </w:p>
    <w:p w14:paraId="76FA32F5"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 xml:space="preserve">¿Presenta Limitaciones de Dominio, Gravámenes y/o Medidas Cautelares?: </w:t>
      </w:r>
      <w:r w:rsidRPr="006B5F47">
        <w:rPr>
          <w:rFonts w:ascii="Verdana" w:hAnsi="Verdana" w:cs="Arial"/>
          <w:sz w:val="22"/>
          <w:szCs w:val="22"/>
        </w:rPr>
        <w:t>Revisar el folio de matrícula inmobiliaria y señalar si sobre el inmueble recaen limitaciones al dominio, gravámenes o medidas cautelares y marcar en el campo correspondiente con una equis (</w:t>
      </w:r>
      <w:r w:rsidRPr="006B5F47">
        <w:rPr>
          <w:rFonts w:ascii="Verdana" w:hAnsi="Verdana" w:cs="Arial"/>
          <w:sz w:val="22"/>
          <w:szCs w:val="22"/>
          <w:u w:val="single"/>
        </w:rPr>
        <w:t>X)</w:t>
      </w:r>
      <w:r w:rsidRPr="006B5F47">
        <w:rPr>
          <w:rFonts w:ascii="Verdana" w:hAnsi="Verdana" w:cs="Arial"/>
          <w:sz w:val="22"/>
          <w:szCs w:val="22"/>
        </w:rPr>
        <w:t xml:space="preserve">. </w:t>
      </w:r>
    </w:p>
    <w:p w14:paraId="7781D12B" w14:textId="77777777" w:rsidR="006B5F47" w:rsidRPr="006B5F47" w:rsidRDefault="006B5F47" w:rsidP="00285AEB">
      <w:pPr>
        <w:pStyle w:val="Prrafodelista"/>
        <w:ind w:left="284" w:right="50"/>
        <w:rPr>
          <w:rFonts w:ascii="Verdana" w:hAnsi="Verdana" w:cs="Arial"/>
          <w:sz w:val="22"/>
          <w:szCs w:val="22"/>
        </w:rPr>
      </w:pPr>
    </w:p>
    <w:p w14:paraId="6EC3DBD4" w14:textId="0FB45F30" w:rsidR="006B5F47" w:rsidRPr="00C61D9C" w:rsidRDefault="006B5F47" w:rsidP="00C61D9C">
      <w:pPr>
        <w:ind w:right="50"/>
        <w:rPr>
          <w:rFonts w:ascii="Verdana" w:hAnsi="Verdana" w:cs="Arial"/>
          <w:sz w:val="22"/>
          <w:szCs w:val="22"/>
        </w:rPr>
      </w:pPr>
      <w:r w:rsidRPr="006B5F47">
        <w:rPr>
          <w:rFonts w:ascii="Verdana" w:hAnsi="Verdana" w:cs="Arial"/>
          <w:sz w:val="22"/>
          <w:szCs w:val="22"/>
        </w:rPr>
        <w:t>Se pueden encontrar, entre otras, las siguientes:</w:t>
      </w:r>
    </w:p>
    <w:p w14:paraId="6AD54801" w14:textId="77777777" w:rsidR="006B5F47" w:rsidRPr="006B5F47" w:rsidRDefault="006B5F47" w:rsidP="00C447E7">
      <w:pPr>
        <w:pStyle w:val="Prrafodelista"/>
        <w:numPr>
          <w:ilvl w:val="0"/>
          <w:numId w:val="7"/>
        </w:numPr>
        <w:ind w:left="567" w:right="50" w:hanging="283"/>
        <w:rPr>
          <w:rFonts w:ascii="Verdana" w:hAnsi="Verdana" w:cs="Arial"/>
          <w:sz w:val="22"/>
          <w:szCs w:val="22"/>
        </w:rPr>
      </w:pPr>
      <w:r w:rsidRPr="006B5F47">
        <w:rPr>
          <w:rFonts w:ascii="Verdana" w:hAnsi="Verdana" w:cs="Arial"/>
          <w:sz w:val="22"/>
          <w:szCs w:val="22"/>
        </w:rPr>
        <w:t>Hipotecas de mayor extensión o individuales.</w:t>
      </w:r>
    </w:p>
    <w:p w14:paraId="13382F19" w14:textId="77777777" w:rsidR="006B5F47" w:rsidRPr="006B5F47" w:rsidRDefault="006B5F47" w:rsidP="00C447E7">
      <w:pPr>
        <w:pStyle w:val="Prrafodelista"/>
        <w:numPr>
          <w:ilvl w:val="0"/>
          <w:numId w:val="7"/>
        </w:numPr>
        <w:ind w:left="567" w:right="50" w:hanging="283"/>
        <w:rPr>
          <w:rFonts w:ascii="Verdana" w:hAnsi="Verdana" w:cs="Arial"/>
          <w:sz w:val="22"/>
          <w:szCs w:val="22"/>
        </w:rPr>
      </w:pPr>
      <w:r w:rsidRPr="006B5F47">
        <w:rPr>
          <w:rFonts w:ascii="Verdana" w:hAnsi="Verdana" w:cs="Arial"/>
          <w:sz w:val="22"/>
          <w:szCs w:val="22"/>
        </w:rPr>
        <w:t>Condiciones resolutorias.</w:t>
      </w:r>
    </w:p>
    <w:p w14:paraId="6D7398BD" w14:textId="77777777" w:rsidR="006B5F47" w:rsidRPr="006B5F47" w:rsidRDefault="006B5F47" w:rsidP="00C447E7">
      <w:pPr>
        <w:pStyle w:val="Prrafodelista"/>
        <w:numPr>
          <w:ilvl w:val="0"/>
          <w:numId w:val="7"/>
        </w:numPr>
        <w:ind w:left="567" w:right="50" w:hanging="283"/>
        <w:rPr>
          <w:rFonts w:ascii="Verdana" w:hAnsi="Verdana" w:cs="Arial"/>
          <w:sz w:val="22"/>
          <w:szCs w:val="22"/>
        </w:rPr>
      </w:pPr>
      <w:r w:rsidRPr="006B5F47">
        <w:rPr>
          <w:rFonts w:ascii="Verdana" w:hAnsi="Verdana" w:cs="Arial"/>
          <w:sz w:val="22"/>
          <w:szCs w:val="22"/>
        </w:rPr>
        <w:t>Pactos Comisorios.</w:t>
      </w:r>
    </w:p>
    <w:p w14:paraId="06B76F84" w14:textId="77777777" w:rsidR="006B5F47" w:rsidRPr="006B5F47" w:rsidRDefault="006B5F47" w:rsidP="00C447E7">
      <w:pPr>
        <w:pStyle w:val="Prrafodelista"/>
        <w:numPr>
          <w:ilvl w:val="0"/>
          <w:numId w:val="7"/>
        </w:numPr>
        <w:ind w:left="567" w:right="50" w:hanging="283"/>
        <w:rPr>
          <w:rFonts w:ascii="Verdana" w:hAnsi="Verdana" w:cs="Arial"/>
          <w:sz w:val="22"/>
          <w:szCs w:val="22"/>
        </w:rPr>
      </w:pPr>
      <w:r w:rsidRPr="006B5F47">
        <w:rPr>
          <w:rFonts w:ascii="Verdana" w:hAnsi="Verdana" w:cs="Arial"/>
          <w:sz w:val="22"/>
          <w:szCs w:val="22"/>
        </w:rPr>
        <w:t>Administraciones Anticréticas.</w:t>
      </w:r>
    </w:p>
    <w:p w14:paraId="463DE150" w14:textId="77777777" w:rsidR="006B5F47" w:rsidRPr="006B5F47" w:rsidRDefault="006B5F47" w:rsidP="00C447E7">
      <w:pPr>
        <w:pStyle w:val="Prrafodelista"/>
        <w:numPr>
          <w:ilvl w:val="0"/>
          <w:numId w:val="7"/>
        </w:numPr>
        <w:ind w:left="567" w:right="50" w:hanging="283"/>
        <w:rPr>
          <w:rFonts w:ascii="Verdana" w:hAnsi="Verdana" w:cs="Arial"/>
          <w:sz w:val="22"/>
          <w:szCs w:val="22"/>
        </w:rPr>
      </w:pPr>
      <w:r w:rsidRPr="006B5F47">
        <w:rPr>
          <w:rFonts w:ascii="Verdana" w:hAnsi="Verdana" w:cs="Arial"/>
          <w:sz w:val="22"/>
          <w:szCs w:val="22"/>
        </w:rPr>
        <w:t>Prohibición de Enajenación.</w:t>
      </w:r>
    </w:p>
    <w:p w14:paraId="4EF9830B" w14:textId="77777777" w:rsidR="006B5F47" w:rsidRPr="006B5F47" w:rsidRDefault="006B5F47" w:rsidP="00C447E7">
      <w:pPr>
        <w:pStyle w:val="Prrafodelista"/>
        <w:numPr>
          <w:ilvl w:val="0"/>
          <w:numId w:val="7"/>
        </w:numPr>
        <w:ind w:left="567" w:right="50" w:hanging="283"/>
        <w:rPr>
          <w:rFonts w:ascii="Verdana" w:hAnsi="Verdana" w:cs="Arial"/>
          <w:sz w:val="22"/>
          <w:szCs w:val="22"/>
        </w:rPr>
      </w:pPr>
      <w:r w:rsidRPr="006B5F47">
        <w:rPr>
          <w:rFonts w:ascii="Verdana" w:hAnsi="Verdana" w:cs="Arial"/>
          <w:sz w:val="22"/>
          <w:szCs w:val="22"/>
        </w:rPr>
        <w:t>Embargos por Valorización.</w:t>
      </w:r>
    </w:p>
    <w:p w14:paraId="552513B0" w14:textId="77777777" w:rsidR="006B5F47" w:rsidRPr="006B5F47" w:rsidRDefault="006B5F47" w:rsidP="00C447E7">
      <w:pPr>
        <w:pStyle w:val="Prrafodelista"/>
        <w:numPr>
          <w:ilvl w:val="0"/>
          <w:numId w:val="7"/>
        </w:numPr>
        <w:ind w:left="567" w:right="50" w:hanging="283"/>
        <w:rPr>
          <w:rFonts w:ascii="Verdana" w:hAnsi="Verdana" w:cs="Arial"/>
          <w:sz w:val="22"/>
          <w:szCs w:val="22"/>
        </w:rPr>
      </w:pPr>
      <w:r w:rsidRPr="006B5F47">
        <w:rPr>
          <w:rFonts w:ascii="Verdana" w:hAnsi="Verdana" w:cs="Arial"/>
          <w:sz w:val="22"/>
          <w:szCs w:val="22"/>
        </w:rPr>
        <w:t>Embargos en procesos judiciales.</w:t>
      </w:r>
    </w:p>
    <w:p w14:paraId="0A7126D9" w14:textId="77777777" w:rsidR="006B5F47" w:rsidRPr="006B5F47" w:rsidRDefault="006B5F47" w:rsidP="00C447E7">
      <w:pPr>
        <w:pStyle w:val="Prrafodelista"/>
        <w:numPr>
          <w:ilvl w:val="0"/>
          <w:numId w:val="7"/>
        </w:numPr>
        <w:ind w:left="567" w:right="50" w:hanging="283"/>
        <w:rPr>
          <w:rFonts w:ascii="Verdana" w:hAnsi="Verdana" w:cs="Arial"/>
          <w:sz w:val="22"/>
          <w:szCs w:val="22"/>
        </w:rPr>
      </w:pPr>
      <w:r w:rsidRPr="006B5F47">
        <w:rPr>
          <w:rFonts w:ascii="Verdana" w:hAnsi="Verdana" w:cs="Arial"/>
          <w:sz w:val="22"/>
          <w:szCs w:val="22"/>
        </w:rPr>
        <w:t>Demandas.</w:t>
      </w:r>
    </w:p>
    <w:p w14:paraId="499AB543" w14:textId="77777777" w:rsidR="006B5F47" w:rsidRPr="006B5F47" w:rsidRDefault="006B5F47" w:rsidP="00FE501B">
      <w:pPr>
        <w:ind w:right="50"/>
        <w:rPr>
          <w:rFonts w:ascii="Verdana" w:hAnsi="Verdana" w:cs="Arial"/>
          <w:sz w:val="22"/>
          <w:szCs w:val="22"/>
        </w:rPr>
      </w:pPr>
      <w:r w:rsidRPr="006B5F47">
        <w:rPr>
          <w:rFonts w:ascii="Verdana" w:hAnsi="Verdana" w:cs="Arial"/>
          <w:sz w:val="22"/>
          <w:szCs w:val="22"/>
        </w:rPr>
        <w:lastRenderedPageBreak/>
        <w:t>En el evento en que se evidencie alguna limitación al dominio, se efectuará el siguiente trámite:</w:t>
      </w:r>
    </w:p>
    <w:p w14:paraId="4F28B7E9" w14:textId="77777777" w:rsidR="006B5F47" w:rsidRPr="006B5F47" w:rsidRDefault="006B5F47" w:rsidP="00285AEB">
      <w:pPr>
        <w:pStyle w:val="Prrafodelista"/>
        <w:ind w:left="1428" w:right="50"/>
        <w:rPr>
          <w:rFonts w:ascii="Verdana" w:hAnsi="Verdana" w:cs="Arial"/>
          <w:sz w:val="22"/>
          <w:szCs w:val="22"/>
        </w:rPr>
      </w:pPr>
    </w:p>
    <w:p w14:paraId="6824470D" w14:textId="77777777" w:rsidR="006B5F47" w:rsidRPr="006B5F47" w:rsidRDefault="006B5F47" w:rsidP="00C447E7">
      <w:pPr>
        <w:pStyle w:val="Prrafodelista"/>
        <w:numPr>
          <w:ilvl w:val="2"/>
          <w:numId w:val="8"/>
        </w:numPr>
        <w:ind w:left="567" w:right="50" w:hanging="283"/>
        <w:rPr>
          <w:rFonts w:ascii="Verdana" w:hAnsi="Verdana" w:cs="Arial"/>
          <w:sz w:val="22"/>
          <w:szCs w:val="22"/>
        </w:rPr>
      </w:pPr>
      <w:r w:rsidRPr="006B5F47">
        <w:rPr>
          <w:rFonts w:ascii="Verdana" w:hAnsi="Verdana" w:cs="Arial"/>
          <w:sz w:val="22"/>
          <w:szCs w:val="22"/>
          <w:u w:val="single"/>
        </w:rPr>
        <w:t>Si fue constituida siendo parte el ICT</w:t>
      </w:r>
      <w:r w:rsidRPr="006B5F47">
        <w:rPr>
          <w:rFonts w:ascii="Verdana" w:hAnsi="Verdana" w:cs="Arial"/>
          <w:sz w:val="22"/>
          <w:szCs w:val="22"/>
        </w:rPr>
        <w:t>: Dar traslado interno al artículo del GTSP o área competente dentro del Ministerio, para que se adelante el trámite de cancelación. Dejar la anotación en el campo de observaciones.</w:t>
      </w:r>
    </w:p>
    <w:p w14:paraId="52C69CA8" w14:textId="77777777" w:rsidR="006B5F47" w:rsidRPr="006B5F47" w:rsidRDefault="006B5F47" w:rsidP="00285AEB">
      <w:pPr>
        <w:pStyle w:val="Prrafodelista"/>
        <w:ind w:left="567" w:right="50" w:hanging="283"/>
        <w:rPr>
          <w:rFonts w:ascii="Verdana" w:hAnsi="Verdana" w:cs="Arial"/>
          <w:sz w:val="22"/>
          <w:szCs w:val="22"/>
        </w:rPr>
      </w:pPr>
    </w:p>
    <w:p w14:paraId="2874B831" w14:textId="77777777" w:rsidR="006B5F47" w:rsidRPr="006B5F47" w:rsidRDefault="006B5F47" w:rsidP="00C447E7">
      <w:pPr>
        <w:pStyle w:val="Prrafodelista"/>
        <w:numPr>
          <w:ilvl w:val="2"/>
          <w:numId w:val="8"/>
        </w:numPr>
        <w:ind w:left="567" w:right="50" w:hanging="283"/>
        <w:rPr>
          <w:rFonts w:ascii="Verdana" w:hAnsi="Verdana" w:cs="Arial"/>
          <w:sz w:val="22"/>
          <w:szCs w:val="22"/>
        </w:rPr>
      </w:pPr>
      <w:r w:rsidRPr="006B5F47">
        <w:rPr>
          <w:rFonts w:ascii="Verdana" w:hAnsi="Verdana" w:cs="Arial"/>
          <w:sz w:val="22"/>
          <w:szCs w:val="22"/>
          <w:u w:val="single"/>
        </w:rPr>
        <w:t>Si se trata de medidas cautelares:</w:t>
      </w:r>
      <w:r w:rsidRPr="006B5F47">
        <w:rPr>
          <w:rFonts w:ascii="Verdana" w:hAnsi="Verdana" w:cs="Arial"/>
          <w:sz w:val="22"/>
          <w:szCs w:val="22"/>
        </w:rPr>
        <w:t xml:space="preserve"> Dar traslado al Grupo de Procesos Judiciales de la Oficina Asesora Jurídica.</w:t>
      </w:r>
    </w:p>
    <w:p w14:paraId="20CAFD81" w14:textId="77777777" w:rsidR="006B5F47" w:rsidRPr="006B5F47" w:rsidRDefault="006B5F47" w:rsidP="00285AEB">
      <w:pPr>
        <w:pStyle w:val="Prrafodelista"/>
        <w:ind w:left="567" w:right="50" w:hanging="283"/>
        <w:rPr>
          <w:rFonts w:ascii="Verdana" w:hAnsi="Verdana" w:cs="Arial"/>
          <w:sz w:val="22"/>
          <w:szCs w:val="22"/>
        </w:rPr>
      </w:pPr>
    </w:p>
    <w:p w14:paraId="266BFF34" w14:textId="77777777" w:rsidR="006B5F47" w:rsidRPr="006B5F47" w:rsidRDefault="006B5F47" w:rsidP="00C447E7">
      <w:pPr>
        <w:pStyle w:val="Prrafodelista"/>
        <w:numPr>
          <w:ilvl w:val="2"/>
          <w:numId w:val="8"/>
        </w:numPr>
        <w:ind w:left="567" w:right="50" w:hanging="283"/>
        <w:rPr>
          <w:rFonts w:ascii="Verdana" w:hAnsi="Verdana" w:cs="Arial"/>
          <w:sz w:val="22"/>
          <w:szCs w:val="22"/>
        </w:rPr>
      </w:pPr>
      <w:r w:rsidRPr="006B5F47">
        <w:rPr>
          <w:rFonts w:ascii="Verdana" w:hAnsi="Verdana" w:cs="Arial"/>
          <w:sz w:val="22"/>
          <w:szCs w:val="22"/>
        </w:rPr>
        <w:t xml:space="preserve">En el caso de gravámenes: Dar traslado al área de artículo 7 de la Ley 1001 de 2005 del GSTP. </w:t>
      </w:r>
    </w:p>
    <w:p w14:paraId="182A305B" w14:textId="77777777" w:rsidR="006B5F47" w:rsidRPr="006B5F47" w:rsidRDefault="006B5F47" w:rsidP="00285AEB">
      <w:pPr>
        <w:pStyle w:val="Prrafodelista"/>
        <w:ind w:left="567" w:right="50" w:hanging="283"/>
        <w:rPr>
          <w:rFonts w:ascii="Verdana" w:hAnsi="Verdana" w:cs="Arial"/>
          <w:sz w:val="22"/>
          <w:szCs w:val="22"/>
        </w:rPr>
      </w:pPr>
    </w:p>
    <w:p w14:paraId="258DCAF5" w14:textId="77777777" w:rsidR="006B5F47" w:rsidRPr="006B5F47" w:rsidRDefault="006B5F47" w:rsidP="00C447E7">
      <w:pPr>
        <w:pStyle w:val="Prrafodelista"/>
        <w:numPr>
          <w:ilvl w:val="2"/>
          <w:numId w:val="8"/>
        </w:numPr>
        <w:ind w:left="567" w:right="50" w:hanging="283"/>
        <w:rPr>
          <w:rFonts w:ascii="Verdana" w:hAnsi="Verdana" w:cs="Arial"/>
          <w:sz w:val="22"/>
          <w:szCs w:val="22"/>
        </w:rPr>
      </w:pPr>
      <w:r w:rsidRPr="006B5F47">
        <w:rPr>
          <w:rFonts w:ascii="Verdana" w:hAnsi="Verdana" w:cs="Arial"/>
          <w:sz w:val="22"/>
          <w:szCs w:val="22"/>
          <w:u w:val="single"/>
        </w:rPr>
        <w:t>Si la limitación fue constituida por terceros sin ser parte el ICT:</w:t>
      </w:r>
      <w:r w:rsidRPr="006B5F47">
        <w:rPr>
          <w:rFonts w:ascii="Verdana" w:hAnsi="Verdana" w:cs="Arial"/>
          <w:sz w:val="22"/>
          <w:szCs w:val="22"/>
        </w:rPr>
        <w:t xml:space="preserve"> Solicitar al interesado que realice ante la entidad competente el trámite de levantamiento correspondiente. Dejar la anotación en el campo de observaciones.</w:t>
      </w:r>
    </w:p>
    <w:p w14:paraId="4BAFDFD0" w14:textId="77777777" w:rsidR="006B5F47" w:rsidRPr="006B5F47" w:rsidRDefault="006B5F47" w:rsidP="00285AEB">
      <w:pPr>
        <w:pStyle w:val="Prrafodelista"/>
        <w:ind w:left="2552" w:right="50" w:hanging="425"/>
        <w:rPr>
          <w:rFonts w:ascii="Verdana" w:hAnsi="Verdana" w:cs="Arial"/>
          <w:sz w:val="22"/>
          <w:szCs w:val="22"/>
        </w:rPr>
      </w:pPr>
    </w:p>
    <w:p w14:paraId="3529FAFE"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 xml:space="preserve">Observaciones: </w:t>
      </w:r>
      <w:r w:rsidRPr="006B5F47">
        <w:rPr>
          <w:rFonts w:ascii="Verdana" w:hAnsi="Verdana" w:cs="Arial"/>
          <w:sz w:val="22"/>
          <w:szCs w:val="22"/>
        </w:rPr>
        <w:t>Las que el profesional considere oportunas, relacionadas esta sección.</w:t>
      </w:r>
    </w:p>
    <w:p w14:paraId="40A3C0AD" w14:textId="77777777" w:rsidR="00C61D9C" w:rsidRDefault="00C61D9C" w:rsidP="00C61D9C">
      <w:pPr>
        <w:pStyle w:val="Subttulo"/>
        <w:numPr>
          <w:ilvl w:val="0"/>
          <w:numId w:val="0"/>
        </w:numPr>
        <w:spacing w:after="0"/>
        <w:ind w:right="51"/>
        <w:rPr>
          <w:rFonts w:cs="Arial"/>
        </w:rPr>
      </w:pPr>
      <w:bookmarkStart w:id="5" w:name="_Toc531357505"/>
    </w:p>
    <w:p w14:paraId="48A62651" w14:textId="25AB8897" w:rsidR="006B5F47" w:rsidRPr="006B5F47" w:rsidRDefault="006B5F47" w:rsidP="00FE501B">
      <w:pPr>
        <w:pStyle w:val="Subttulo"/>
        <w:numPr>
          <w:ilvl w:val="0"/>
          <w:numId w:val="0"/>
        </w:numPr>
        <w:ind w:left="284" w:right="50" w:hanging="284"/>
        <w:rPr>
          <w:rFonts w:cs="Arial"/>
        </w:rPr>
      </w:pPr>
      <w:r w:rsidRPr="006B5F47">
        <w:rPr>
          <w:rFonts w:cs="Arial"/>
        </w:rPr>
        <w:t>SECCIÓN 5: IDENTIFICACIÓN DEL OCUPANTE</w:t>
      </w:r>
      <w:bookmarkEnd w:id="5"/>
      <w:r w:rsidRPr="006B5F47">
        <w:rPr>
          <w:rFonts w:cs="Arial"/>
        </w:rPr>
        <w:t xml:space="preserve"> </w:t>
      </w:r>
    </w:p>
    <w:p w14:paraId="2918C952" w14:textId="77777777" w:rsidR="006B5F47" w:rsidRPr="006B5F47" w:rsidRDefault="006B5F47" w:rsidP="00C61D9C">
      <w:pPr>
        <w:ind w:right="51"/>
        <w:rPr>
          <w:rFonts w:ascii="Verdana" w:hAnsi="Verdana" w:cs="Arial"/>
          <w:sz w:val="22"/>
          <w:szCs w:val="22"/>
        </w:rPr>
      </w:pPr>
    </w:p>
    <w:p w14:paraId="36F004BD" w14:textId="77777777" w:rsidR="006B5F47" w:rsidRPr="006B5F47" w:rsidRDefault="006B5F47" w:rsidP="00FE501B">
      <w:pPr>
        <w:tabs>
          <w:tab w:val="left" w:pos="284"/>
        </w:tabs>
        <w:ind w:right="50"/>
        <w:rPr>
          <w:rFonts w:ascii="Verdana" w:hAnsi="Verdana" w:cs="Arial"/>
          <w:b/>
          <w:sz w:val="22"/>
          <w:szCs w:val="22"/>
        </w:rPr>
      </w:pPr>
      <w:proofErr w:type="spellStart"/>
      <w:r w:rsidRPr="006B5F47">
        <w:rPr>
          <w:rFonts w:ascii="Verdana" w:hAnsi="Verdana" w:cs="Arial"/>
          <w:b/>
          <w:sz w:val="22"/>
          <w:szCs w:val="22"/>
        </w:rPr>
        <w:t>N°</w:t>
      </w:r>
      <w:proofErr w:type="spellEnd"/>
      <w:r w:rsidRPr="006B5F47">
        <w:rPr>
          <w:rFonts w:ascii="Verdana" w:hAnsi="Verdana" w:cs="Arial"/>
          <w:b/>
          <w:sz w:val="22"/>
          <w:szCs w:val="22"/>
        </w:rPr>
        <w:t xml:space="preserve"> de Radicado y fecha: </w:t>
      </w:r>
      <w:r w:rsidRPr="006B5F47">
        <w:rPr>
          <w:rFonts w:ascii="Verdana" w:hAnsi="Verdana" w:cs="Arial"/>
          <w:sz w:val="22"/>
          <w:szCs w:val="22"/>
        </w:rPr>
        <w:t>Se debe diligenciar con el radicado y la fecha con el que se empezó el trámite en el MVCT. El formato debe ser (</w:t>
      </w:r>
      <w:proofErr w:type="spellStart"/>
      <w:r w:rsidRPr="006B5F47">
        <w:rPr>
          <w:rFonts w:ascii="Verdana" w:hAnsi="Verdana" w:cs="Arial"/>
          <w:i/>
          <w:sz w:val="22"/>
          <w:szCs w:val="22"/>
        </w:rPr>
        <w:t>dd</w:t>
      </w:r>
      <w:proofErr w:type="spellEnd"/>
      <w:r w:rsidRPr="006B5F47">
        <w:rPr>
          <w:rFonts w:ascii="Verdana" w:hAnsi="Verdana" w:cs="Arial"/>
          <w:i/>
          <w:sz w:val="22"/>
          <w:szCs w:val="22"/>
        </w:rPr>
        <w:t>/mm/</w:t>
      </w:r>
      <w:proofErr w:type="spellStart"/>
      <w:r w:rsidRPr="006B5F47">
        <w:rPr>
          <w:rFonts w:ascii="Verdana" w:hAnsi="Verdana" w:cs="Arial"/>
          <w:i/>
          <w:sz w:val="22"/>
          <w:szCs w:val="22"/>
        </w:rPr>
        <w:t>aaaa</w:t>
      </w:r>
      <w:proofErr w:type="spellEnd"/>
      <w:r w:rsidRPr="006B5F47">
        <w:rPr>
          <w:rFonts w:ascii="Verdana" w:hAnsi="Verdana" w:cs="Arial"/>
          <w:sz w:val="22"/>
          <w:szCs w:val="22"/>
        </w:rPr>
        <w:t>).</w:t>
      </w:r>
    </w:p>
    <w:p w14:paraId="30F2981C" w14:textId="77777777" w:rsidR="006B5F47" w:rsidRPr="006B5F47" w:rsidRDefault="006B5F47" w:rsidP="00285AEB">
      <w:pPr>
        <w:ind w:left="1277" w:right="50"/>
        <w:rPr>
          <w:rFonts w:ascii="Verdana" w:hAnsi="Verdana" w:cs="Arial"/>
          <w:sz w:val="22"/>
          <w:szCs w:val="22"/>
        </w:rPr>
      </w:pPr>
    </w:p>
    <w:p w14:paraId="65C22EA8" w14:textId="77777777" w:rsidR="006B5F47" w:rsidRPr="006B5F47" w:rsidRDefault="006B5F47" w:rsidP="00FE501B">
      <w:pPr>
        <w:ind w:right="50"/>
        <w:rPr>
          <w:rFonts w:ascii="Verdana" w:hAnsi="Verdana" w:cs="Arial"/>
          <w:sz w:val="22"/>
          <w:szCs w:val="22"/>
        </w:rPr>
      </w:pPr>
      <w:r w:rsidRPr="006B5F47">
        <w:rPr>
          <w:rFonts w:ascii="Verdana" w:hAnsi="Verdana" w:cs="Arial"/>
          <w:b/>
          <w:sz w:val="22"/>
          <w:szCs w:val="22"/>
        </w:rPr>
        <w:t>Nombre, Tipo de Identificación y No. de Identificación</w:t>
      </w:r>
      <w:r w:rsidRPr="006B5F47">
        <w:rPr>
          <w:rFonts w:ascii="Verdana" w:hAnsi="Verdana" w:cs="Arial"/>
          <w:sz w:val="22"/>
          <w:szCs w:val="22"/>
        </w:rPr>
        <w:t>: Ingrese los datos del solicitante. Adicione cuantas filas sean necesarias, dependiendo de la cantidad de peticionarios. Recordar que la identificación puede tratarse de la tarjeta de identidad, cédula de ciudadanía, cédula de extranjería, pasaporte, Registro Único Tributario RUT, entre otros.</w:t>
      </w:r>
    </w:p>
    <w:p w14:paraId="6584BD9E" w14:textId="77777777" w:rsidR="006B5F47" w:rsidRPr="006B5F47" w:rsidRDefault="006B5F47" w:rsidP="00285AEB">
      <w:pPr>
        <w:ind w:left="426" w:right="50"/>
        <w:rPr>
          <w:rFonts w:ascii="Verdana" w:hAnsi="Verdana" w:cs="Arial"/>
          <w:b/>
          <w:sz w:val="22"/>
          <w:szCs w:val="22"/>
          <w:u w:val="single"/>
        </w:rPr>
      </w:pPr>
    </w:p>
    <w:p w14:paraId="306B4764" w14:textId="77777777" w:rsidR="006B5F47" w:rsidRPr="006B5F47" w:rsidRDefault="006B5F47" w:rsidP="00FE501B">
      <w:pPr>
        <w:ind w:right="50"/>
        <w:rPr>
          <w:rFonts w:ascii="Verdana" w:hAnsi="Verdana" w:cs="Arial"/>
          <w:sz w:val="22"/>
          <w:szCs w:val="22"/>
        </w:rPr>
      </w:pPr>
      <w:r w:rsidRPr="006B5F47">
        <w:rPr>
          <w:rFonts w:ascii="Verdana" w:hAnsi="Verdana" w:cs="Arial"/>
          <w:b/>
          <w:sz w:val="22"/>
          <w:szCs w:val="22"/>
        </w:rPr>
        <w:t xml:space="preserve">5.1 Fuente de la Ocupación: </w:t>
      </w:r>
      <w:r w:rsidRPr="006B5F47">
        <w:rPr>
          <w:rFonts w:ascii="Verdana" w:hAnsi="Verdana" w:cs="Arial"/>
          <w:sz w:val="22"/>
          <w:szCs w:val="22"/>
        </w:rPr>
        <w:t>Marque con una X la manera en la que el peticionario ocupó el inmueble y/o su mejora. (Ocupante inicial, heredero, comodatario, permutante, comprador, otro)</w:t>
      </w:r>
    </w:p>
    <w:p w14:paraId="1E9E9DDF" w14:textId="77777777" w:rsidR="006B5F47" w:rsidRPr="006B5F47" w:rsidRDefault="006B5F47" w:rsidP="00285AEB">
      <w:pPr>
        <w:ind w:left="426" w:right="50"/>
        <w:rPr>
          <w:rFonts w:ascii="Verdana" w:hAnsi="Verdana" w:cs="Arial"/>
          <w:sz w:val="22"/>
          <w:szCs w:val="22"/>
        </w:rPr>
      </w:pPr>
    </w:p>
    <w:p w14:paraId="461B45FC"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 xml:space="preserve">5.2 Prueba de ocupación: </w:t>
      </w:r>
      <w:r w:rsidRPr="006B5F47">
        <w:rPr>
          <w:rFonts w:ascii="Verdana" w:hAnsi="Verdana" w:cs="Arial"/>
          <w:sz w:val="22"/>
          <w:szCs w:val="22"/>
        </w:rPr>
        <w:t>Se debe indicar cuál es el documento o documentos que prueban la ocupación ininterrumpida con antelación al 30 de noviembre de 2001 y hasta la fecha de elaboración del estudio de viabilidad jurídica.</w:t>
      </w:r>
    </w:p>
    <w:p w14:paraId="11E92B92" w14:textId="76F416FA" w:rsidR="006B5F47" w:rsidRPr="00FC36B2" w:rsidRDefault="006B5F47" w:rsidP="00285AEB">
      <w:pPr>
        <w:ind w:right="50"/>
        <w:rPr>
          <w:rFonts w:ascii="Verdana" w:hAnsi="Verdana" w:cs="Arial"/>
          <w:sz w:val="22"/>
          <w:szCs w:val="22"/>
        </w:rPr>
      </w:pPr>
      <w:r w:rsidRPr="006B5F47">
        <w:rPr>
          <w:rFonts w:ascii="Verdana" w:hAnsi="Verdana" w:cs="Arial"/>
          <w:b/>
          <w:sz w:val="22"/>
          <w:szCs w:val="22"/>
        </w:rPr>
        <w:t>Nota:</w:t>
      </w:r>
      <w:r w:rsidRPr="006B5F47">
        <w:rPr>
          <w:rFonts w:ascii="Verdana" w:hAnsi="Verdana" w:cs="Arial"/>
          <w:sz w:val="22"/>
          <w:szCs w:val="22"/>
        </w:rPr>
        <w:t xml:space="preserve"> Relacione en orden cronológico, todos los documentos que prueban la ocupación ininterrumpida.</w:t>
      </w:r>
    </w:p>
    <w:p w14:paraId="20CD2A46" w14:textId="77777777" w:rsidR="00C61D9C" w:rsidRDefault="00C61D9C" w:rsidP="00C61D9C">
      <w:pPr>
        <w:pStyle w:val="Subttulo"/>
        <w:numPr>
          <w:ilvl w:val="0"/>
          <w:numId w:val="0"/>
        </w:numPr>
        <w:spacing w:after="0"/>
        <w:ind w:left="284" w:right="51" w:hanging="284"/>
        <w:rPr>
          <w:rStyle w:val="SubttuloCar"/>
          <w:b/>
        </w:rPr>
      </w:pPr>
      <w:bookmarkStart w:id="6" w:name="_Toc531357506"/>
    </w:p>
    <w:p w14:paraId="39393DEE" w14:textId="79DB7D04" w:rsidR="006B5F47" w:rsidRPr="006B5F47" w:rsidRDefault="006B5F47" w:rsidP="00FE501B">
      <w:pPr>
        <w:pStyle w:val="Subttulo"/>
        <w:numPr>
          <w:ilvl w:val="0"/>
          <w:numId w:val="0"/>
        </w:numPr>
        <w:ind w:left="284" w:right="50" w:hanging="284"/>
        <w:rPr>
          <w:rFonts w:cs="Arial"/>
        </w:rPr>
      </w:pPr>
      <w:r w:rsidRPr="006B5F47">
        <w:rPr>
          <w:rStyle w:val="SubttuloCar"/>
          <w:b/>
        </w:rPr>
        <w:lastRenderedPageBreak/>
        <w:t>SECCIÓN  6: ANÁLISIS DE LA</w:t>
      </w:r>
      <w:r w:rsidRPr="006B5F47">
        <w:rPr>
          <w:rFonts w:cs="Arial"/>
        </w:rPr>
        <w:t xml:space="preserve"> OCUPACIÓN</w:t>
      </w:r>
      <w:bookmarkEnd w:id="6"/>
      <w:r w:rsidRPr="006B5F47">
        <w:rPr>
          <w:rFonts w:cs="Arial"/>
        </w:rPr>
        <w:t xml:space="preserve"> </w:t>
      </w:r>
    </w:p>
    <w:p w14:paraId="6409AEA6" w14:textId="77777777" w:rsidR="006B5F47" w:rsidRPr="006B5F47" w:rsidRDefault="006B5F47" w:rsidP="00285AEB">
      <w:pPr>
        <w:ind w:left="1" w:right="50"/>
        <w:rPr>
          <w:rFonts w:ascii="Verdana" w:hAnsi="Verdana" w:cs="Arial"/>
          <w:sz w:val="22"/>
          <w:szCs w:val="22"/>
        </w:rPr>
      </w:pPr>
    </w:p>
    <w:p w14:paraId="627DF251" w14:textId="77777777" w:rsidR="006B5F47" w:rsidRPr="006B5F47" w:rsidRDefault="006B5F47" w:rsidP="00FE501B">
      <w:pPr>
        <w:shd w:val="clear" w:color="auto" w:fill="FFFFFF"/>
        <w:spacing w:after="150"/>
        <w:ind w:right="50"/>
        <w:rPr>
          <w:rFonts w:ascii="Verdana" w:hAnsi="Verdana" w:cs="Arial"/>
          <w:sz w:val="22"/>
          <w:szCs w:val="22"/>
          <w:lang w:eastAsia="es-CO"/>
        </w:rPr>
      </w:pPr>
      <w:r w:rsidRPr="006B5F47">
        <w:rPr>
          <w:rFonts w:ascii="Verdana" w:hAnsi="Verdana" w:cs="Arial"/>
          <w:sz w:val="22"/>
          <w:szCs w:val="22"/>
          <w:lang w:eastAsia="es-CO"/>
        </w:rPr>
        <w:t xml:space="preserve">Debe verificarse la secuencia de la ocupación ininterrumpida </w:t>
      </w:r>
      <w:r w:rsidRPr="006B5F47">
        <w:rPr>
          <w:rFonts w:ascii="Verdana" w:hAnsi="Verdana" w:cs="Arial"/>
          <w:sz w:val="22"/>
          <w:szCs w:val="22"/>
        </w:rPr>
        <w:t>hasta la fecha de elaboración del estudio de viabilidad jurídica</w:t>
      </w:r>
      <w:r w:rsidRPr="006B5F47">
        <w:rPr>
          <w:rFonts w:ascii="Verdana" w:hAnsi="Verdana" w:cs="Arial"/>
          <w:sz w:val="22"/>
          <w:szCs w:val="22"/>
          <w:lang w:eastAsia="es-CO"/>
        </w:rPr>
        <w:t xml:space="preserve">, con los documentos obrantes en el expediente, validando que ésta haya ocurrido con </w:t>
      </w:r>
      <w:r w:rsidRPr="006B5F47">
        <w:rPr>
          <w:rFonts w:ascii="Verdana" w:hAnsi="Verdana" w:cs="Arial"/>
          <w:sz w:val="22"/>
          <w:szCs w:val="22"/>
        </w:rPr>
        <w:t>antelación al 30 de noviembre de 2001</w:t>
      </w:r>
      <w:r w:rsidRPr="006B5F47">
        <w:rPr>
          <w:rFonts w:ascii="Verdana" w:hAnsi="Verdana" w:cs="Arial"/>
          <w:sz w:val="22"/>
          <w:szCs w:val="22"/>
          <w:lang w:eastAsia="es-CO"/>
        </w:rPr>
        <w:t>.</w:t>
      </w:r>
    </w:p>
    <w:p w14:paraId="14C5E95E" w14:textId="77777777" w:rsidR="006B5F47" w:rsidRPr="006B5F47" w:rsidRDefault="006B5F47" w:rsidP="00FE501B">
      <w:pPr>
        <w:ind w:right="50"/>
        <w:rPr>
          <w:rFonts w:ascii="Verdana" w:hAnsi="Verdana" w:cs="Arial"/>
          <w:b/>
          <w:sz w:val="22"/>
          <w:szCs w:val="22"/>
        </w:rPr>
      </w:pPr>
      <w:r w:rsidRPr="006B5F47">
        <w:rPr>
          <w:rFonts w:ascii="Verdana" w:hAnsi="Verdana" w:cs="Arial"/>
          <w:b/>
          <w:sz w:val="22"/>
          <w:szCs w:val="22"/>
        </w:rPr>
        <w:t xml:space="preserve">Observaciones: </w:t>
      </w:r>
      <w:r w:rsidRPr="006B5F47">
        <w:rPr>
          <w:rFonts w:ascii="Verdana" w:hAnsi="Verdana" w:cs="Arial"/>
          <w:sz w:val="22"/>
          <w:szCs w:val="22"/>
        </w:rPr>
        <w:t>Las que el profesional considere oportunas, relacionadas esta sección.</w:t>
      </w:r>
    </w:p>
    <w:p w14:paraId="079669C2" w14:textId="77777777" w:rsidR="006B5F47" w:rsidRPr="006B5F47" w:rsidRDefault="006B5F47" w:rsidP="00285AEB">
      <w:pPr>
        <w:ind w:left="284" w:right="50"/>
        <w:rPr>
          <w:rFonts w:ascii="Verdana" w:hAnsi="Verdana" w:cs="Arial"/>
          <w:b/>
          <w:sz w:val="22"/>
          <w:szCs w:val="22"/>
        </w:rPr>
      </w:pPr>
    </w:p>
    <w:p w14:paraId="3063EA34" w14:textId="77777777" w:rsidR="006B5F47" w:rsidRPr="006B5F47" w:rsidRDefault="006B5F47" w:rsidP="00FE501B">
      <w:pPr>
        <w:ind w:right="50"/>
        <w:rPr>
          <w:rFonts w:ascii="Verdana" w:hAnsi="Verdana" w:cs="Arial"/>
          <w:sz w:val="22"/>
          <w:szCs w:val="22"/>
        </w:rPr>
      </w:pPr>
      <w:r w:rsidRPr="006B5F47">
        <w:rPr>
          <w:rFonts w:ascii="Verdana" w:hAnsi="Verdana" w:cs="Arial"/>
          <w:b/>
          <w:sz w:val="22"/>
          <w:szCs w:val="22"/>
        </w:rPr>
        <w:t xml:space="preserve">Nota: </w:t>
      </w:r>
      <w:r w:rsidRPr="006B5F47">
        <w:rPr>
          <w:rFonts w:ascii="Verdana" w:hAnsi="Verdana" w:cs="Arial"/>
          <w:sz w:val="22"/>
          <w:szCs w:val="22"/>
        </w:rPr>
        <w:t xml:space="preserve">Se sugiere establecer los documentos soporte que sirven de base para establecer si la cadena es interrumpida o no. </w:t>
      </w:r>
    </w:p>
    <w:p w14:paraId="33578346" w14:textId="77777777" w:rsidR="00C61D9C" w:rsidRDefault="00C61D9C" w:rsidP="00C61D9C">
      <w:pPr>
        <w:pStyle w:val="Subttulo"/>
        <w:numPr>
          <w:ilvl w:val="0"/>
          <w:numId w:val="0"/>
        </w:numPr>
        <w:spacing w:after="0"/>
        <w:ind w:right="51"/>
        <w:rPr>
          <w:rFonts w:cs="Arial"/>
        </w:rPr>
      </w:pPr>
      <w:bookmarkStart w:id="7" w:name="_Toc531357507"/>
    </w:p>
    <w:p w14:paraId="5A0A078B" w14:textId="1F9F0A36" w:rsidR="006B5F47" w:rsidRPr="006B5F47" w:rsidRDefault="006B5F47" w:rsidP="00FE501B">
      <w:pPr>
        <w:pStyle w:val="Subttulo"/>
        <w:numPr>
          <w:ilvl w:val="0"/>
          <w:numId w:val="0"/>
        </w:numPr>
        <w:ind w:left="284" w:right="50" w:hanging="284"/>
        <w:rPr>
          <w:rFonts w:cs="Arial"/>
        </w:rPr>
      </w:pPr>
      <w:r w:rsidRPr="006B5F47">
        <w:rPr>
          <w:rFonts w:cs="Arial"/>
        </w:rPr>
        <w:t>SECCIÓN 7: RESULTADO DEL ESTUDIO DE VIABILIDAD JURÍDICA.</w:t>
      </w:r>
      <w:bookmarkEnd w:id="7"/>
    </w:p>
    <w:p w14:paraId="4DD05056" w14:textId="77777777" w:rsidR="006B5F47" w:rsidRPr="006B5F47" w:rsidRDefault="006B5F47" w:rsidP="00285AEB">
      <w:pPr>
        <w:ind w:right="50"/>
        <w:rPr>
          <w:rFonts w:ascii="Verdana" w:hAnsi="Verdana" w:cs="Arial"/>
          <w:sz w:val="22"/>
          <w:szCs w:val="22"/>
          <w:highlight w:val="yellow"/>
          <w:u w:val="single"/>
        </w:rPr>
      </w:pPr>
    </w:p>
    <w:p w14:paraId="4BA6E236" w14:textId="77777777" w:rsidR="006B5F47" w:rsidRPr="006B5F47" w:rsidRDefault="006B5F47" w:rsidP="00FE501B">
      <w:pPr>
        <w:ind w:right="50"/>
        <w:rPr>
          <w:rFonts w:ascii="Verdana" w:hAnsi="Verdana" w:cs="Arial"/>
          <w:sz w:val="22"/>
          <w:szCs w:val="22"/>
        </w:rPr>
      </w:pPr>
      <w:r w:rsidRPr="006B5F47">
        <w:rPr>
          <w:rFonts w:ascii="Verdana" w:hAnsi="Verdana" w:cs="Arial"/>
          <w:sz w:val="22"/>
          <w:szCs w:val="22"/>
        </w:rPr>
        <w:t xml:space="preserve">Una vez verificada la información consignada en el formato, marcar con una equis (X) en el campo correspondiente, si el resultado del estudio de viabilidad jurídica, es </w:t>
      </w:r>
      <w:r w:rsidRPr="006B5F47">
        <w:rPr>
          <w:rFonts w:ascii="Verdana" w:hAnsi="Verdana" w:cs="Arial"/>
          <w:i/>
          <w:sz w:val="22"/>
          <w:szCs w:val="22"/>
          <w:u w:val="single"/>
        </w:rPr>
        <w:t>Viable</w:t>
      </w:r>
      <w:r w:rsidRPr="006B5F47">
        <w:rPr>
          <w:rFonts w:ascii="Verdana" w:hAnsi="Verdana" w:cs="Arial"/>
          <w:i/>
          <w:sz w:val="22"/>
          <w:szCs w:val="22"/>
        </w:rPr>
        <w:t xml:space="preserve"> o </w:t>
      </w:r>
      <w:r w:rsidRPr="006B5F47">
        <w:rPr>
          <w:rFonts w:ascii="Verdana" w:hAnsi="Verdana" w:cs="Arial"/>
          <w:i/>
          <w:sz w:val="22"/>
          <w:szCs w:val="22"/>
          <w:u w:val="single"/>
        </w:rPr>
        <w:t>No Viable</w:t>
      </w:r>
      <w:r w:rsidRPr="006B5F47">
        <w:rPr>
          <w:rFonts w:ascii="Verdana" w:hAnsi="Verdana" w:cs="Arial"/>
          <w:sz w:val="22"/>
          <w:szCs w:val="22"/>
        </w:rPr>
        <w:t>, teniendo como referencia la sección 6.</w:t>
      </w:r>
    </w:p>
    <w:p w14:paraId="5C410BD4" w14:textId="77777777" w:rsidR="006B5F47" w:rsidRPr="006B5F47" w:rsidRDefault="006B5F47" w:rsidP="00285AEB">
      <w:pPr>
        <w:ind w:left="284" w:right="50"/>
        <w:rPr>
          <w:rFonts w:ascii="Verdana" w:hAnsi="Verdana" w:cs="Arial"/>
          <w:sz w:val="22"/>
          <w:szCs w:val="22"/>
        </w:rPr>
      </w:pPr>
    </w:p>
    <w:p w14:paraId="466FB887" w14:textId="77777777" w:rsidR="006B5F47" w:rsidRPr="006B5F47" w:rsidRDefault="006B5F47" w:rsidP="00FE501B">
      <w:pPr>
        <w:ind w:right="50"/>
        <w:rPr>
          <w:rFonts w:ascii="Verdana" w:hAnsi="Verdana" w:cs="Arial"/>
          <w:sz w:val="22"/>
          <w:szCs w:val="22"/>
        </w:rPr>
      </w:pPr>
      <w:r w:rsidRPr="006B5F47">
        <w:rPr>
          <w:rFonts w:ascii="Verdana" w:hAnsi="Verdana" w:cs="Arial"/>
          <w:b/>
          <w:sz w:val="22"/>
          <w:szCs w:val="22"/>
        </w:rPr>
        <w:t xml:space="preserve">Observaciones: </w:t>
      </w:r>
      <w:r w:rsidRPr="006B5F47">
        <w:rPr>
          <w:rFonts w:ascii="Verdana" w:hAnsi="Verdana" w:cs="Arial"/>
          <w:sz w:val="22"/>
          <w:szCs w:val="22"/>
        </w:rPr>
        <w:t>Las que el profesional considere oportunas, relacionadas esta sección.</w:t>
      </w:r>
    </w:p>
    <w:p w14:paraId="4706FE31" w14:textId="77777777" w:rsidR="006B5F47" w:rsidRPr="006B5F47" w:rsidRDefault="006B5F47" w:rsidP="00285AEB">
      <w:pPr>
        <w:tabs>
          <w:tab w:val="left" w:pos="426"/>
        </w:tabs>
        <w:ind w:left="284" w:right="50"/>
        <w:rPr>
          <w:rFonts w:ascii="Verdana" w:hAnsi="Verdana" w:cs="Arial"/>
          <w:sz w:val="22"/>
          <w:szCs w:val="22"/>
          <w:u w:val="single"/>
        </w:rPr>
      </w:pPr>
    </w:p>
    <w:p w14:paraId="5F4EF110" w14:textId="440BA385" w:rsidR="006B5F47" w:rsidRPr="00FE501B" w:rsidRDefault="006B5F47" w:rsidP="00FE501B">
      <w:pPr>
        <w:tabs>
          <w:tab w:val="left" w:pos="426"/>
        </w:tabs>
        <w:ind w:right="50"/>
        <w:rPr>
          <w:rFonts w:ascii="Verdana" w:hAnsi="Verdana" w:cs="Arial"/>
          <w:b/>
          <w:sz w:val="22"/>
          <w:szCs w:val="22"/>
        </w:rPr>
      </w:pPr>
      <w:bookmarkStart w:id="8" w:name="_Hlk531292625"/>
      <w:r w:rsidRPr="006B5F47">
        <w:rPr>
          <w:rFonts w:ascii="Verdana" w:hAnsi="Verdana" w:cs="Arial"/>
          <w:b/>
          <w:sz w:val="22"/>
          <w:szCs w:val="22"/>
        </w:rPr>
        <w:t xml:space="preserve">Diligenciado y revisado por, Cargo, Fecha y Firma: </w:t>
      </w:r>
      <w:r w:rsidRPr="006B5F47">
        <w:rPr>
          <w:rFonts w:ascii="Verdana" w:hAnsi="Verdana" w:cs="Arial"/>
          <w:sz w:val="22"/>
          <w:szCs w:val="22"/>
        </w:rPr>
        <w:t>Finalmente, se diligencian los nombres de los profesionales jurídicos que efectuaron el estudio de viabilidad jurídica y su revisión, junto con su profesión y tipo de vinculación, información a registrar en el campo correspondiente a cargo, fecha de emisión del mismo y una vez impreso, se firmará en la casilla de firma.</w:t>
      </w:r>
      <w:bookmarkEnd w:id="8"/>
    </w:p>
    <w:p w14:paraId="4CF071A0" w14:textId="77777777" w:rsidR="003B3B38" w:rsidRPr="007D2606" w:rsidRDefault="003B3B38" w:rsidP="00285AEB">
      <w:pPr>
        <w:ind w:right="50"/>
        <w:rPr>
          <w:rFonts w:ascii="Verdana" w:hAnsi="Verdana" w:cs="Arial"/>
          <w:b/>
          <w:sz w:val="22"/>
          <w:szCs w:val="22"/>
        </w:rPr>
      </w:pPr>
    </w:p>
    <w:p w14:paraId="6BA305EC" w14:textId="77777777" w:rsidR="00145387" w:rsidRPr="007D2606" w:rsidRDefault="00145387" w:rsidP="00C447E7">
      <w:pPr>
        <w:pStyle w:val="Prrafodelista"/>
        <w:numPr>
          <w:ilvl w:val="0"/>
          <w:numId w:val="2"/>
        </w:numPr>
        <w:ind w:right="50" w:hanging="720"/>
        <w:rPr>
          <w:rFonts w:ascii="Verdana" w:hAnsi="Verdana" w:cs="Arial"/>
          <w:b/>
          <w:sz w:val="22"/>
          <w:szCs w:val="22"/>
        </w:rPr>
      </w:pPr>
      <w:r w:rsidRPr="007D2606">
        <w:rPr>
          <w:rFonts w:ascii="Verdana" w:hAnsi="Verdana" w:cs="Arial"/>
          <w:b/>
          <w:sz w:val="22"/>
          <w:szCs w:val="22"/>
        </w:rPr>
        <w:t>CONTROL DE CAMBIOS</w:t>
      </w:r>
    </w:p>
    <w:p w14:paraId="3D5B3752" w14:textId="77777777" w:rsidR="00145387" w:rsidRPr="007D2606" w:rsidRDefault="00145387" w:rsidP="00C61D9C">
      <w:pPr>
        <w:ind w:right="50"/>
        <w:rPr>
          <w:rFonts w:ascii="Verdana" w:hAnsi="Verdana" w:cs="Arial"/>
          <w:bCs/>
          <w:sz w:val="22"/>
          <w:szCs w:val="22"/>
        </w:rPr>
      </w:pPr>
    </w:p>
    <w:tbl>
      <w:tblPr>
        <w:tblStyle w:val="NormalTable0"/>
        <w:tblpPr w:leftFromText="141" w:rightFromText="141" w:vertAnchor="text" w:tblpXSpec="center" w:tblpY="1"/>
        <w:tblOverlap w:val="neve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1559"/>
        <w:gridCol w:w="4253"/>
        <w:gridCol w:w="2693"/>
      </w:tblGrid>
      <w:tr w:rsidR="00145387" w:rsidRPr="00FE501B" w14:paraId="67CF0723" w14:textId="77777777" w:rsidTr="00EE4719">
        <w:trPr>
          <w:trHeight w:val="416"/>
          <w:tblHeader/>
          <w:jc w:val="center"/>
        </w:trPr>
        <w:tc>
          <w:tcPr>
            <w:tcW w:w="1413" w:type="dxa"/>
            <w:shd w:val="clear" w:color="auto" w:fill="43B2D7"/>
            <w:vAlign w:val="center"/>
          </w:tcPr>
          <w:p w14:paraId="6F661EDA" w14:textId="77777777" w:rsidR="00145387" w:rsidRPr="00FE501B" w:rsidRDefault="00145387" w:rsidP="00FE501B">
            <w:pPr>
              <w:pStyle w:val="TableParagraph"/>
              <w:spacing w:after="0" w:line="240" w:lineRule="auto"/>
              <w:ind w:right="51"/>
              <w:jc w:val="center"/>
              <w:rPr>
                <w:rFonts w:ascii="Verdana" w:hAnsi="Verdana" w:cs="Arial"/>
                <w:b/>
                <w:color w:val="FFFFFF" w:themeColor="background1"/>
                <w:lang w:val="es-CO"/>
              </w:rPr>
            </w:pPr>
            <w:r w:rsidRPr="00FE501B">
              <w:rPr>
                <w:rFonts w:ascii="Verdana" w:hAnsi="Verdana" w:cs="Arial"/>
                <w:b/>
                <w:color w:val="FFFFFF" w:themeColor="background1"/>
                <w:lang w:val="es-CO"/>
              </w:rPr>
              <w:t>VERSIÓN</w:t>
            </w:r>
          </w:p>
        </w:tc>
        <w:tc>
          <w:tcPr>
            <w:tcW w:w="1559" w:type="dxa"/>
            <w:shd w:val="clear" w:color="auto" w:fill="43B2D7"/>
            <w:vAlign w:val="center"/>
          </w:tcPr>
          <w:p w14:paraId="3BBA77C6" w14:textId="77777777" w:rsidR="00145387" w:rsidRPr="00FE501B" w:rsidRDefault="00145387" w:rsidP="00FE501B">
            <w:pPr>
              <w:pStyle w:val="TableParagraph"/>
              <w:spacing w:after="0" w:line="240" w:lineRule="auto"/>
              <w:ind w:right="51"/>
              <w:jc w:val="center"/>
              <w:rPr>
                <w:rFonts w:ascii="Verdana" w:hAnsi="Verdana" w:cs="Arial"/>
                <w:b/>
                <w:color w:val="FFFFFF" w:themeColor="background1"/>
                <w:lang w:val="es-CO"/>
              </w:rPr>
            </w:pPr>
            <w:r w:rsidRPr="00FE501B">
              <w:rPr>
                <w:rFonts w:ascii="Verdana" w:hAnsi="Verdana" w:cs="Arial"/>
                <w:b/>
                <w:color w:val="FFFFFF" w:themeColor="background1"/>
                <w:lang w:val="es-CO"/>
              </w:rPr>
              <w:t>FECHA</w:t>
            </w:r>
          </w:p>
        </w:tc>
        <w:tc>
          <w:tcPr>
            <w:tcW w:w="4253" w:type="dxa"/>
            <w:shd w:val="clear" w:color="auto" w:fill="43B2D7"/>
            <w:vAlign w:val="center"/>
          </w:tcPr>
          <w:p w14:paraId="7B91B407" w14:textId="77777777" w:rsidR="00145387" w:rsidRPr="00FE501B" w:rsidRDefault="00145387" w:rsidP="00FE501B">
            <w:pPr>
              <w:pStyle w:val="TableParagraph"/>
              <w:spacing w:after="0" w:line="240" w:lineRule="auto"/>
              <w:ind w:right="51"/>
              <w:jc w:val="center"/>
              <w:rPr>
                <w:rFonts w:ascii="Verdana" w:hAnsi="Verdana" w:cs="Arial"/>
                <w:b/>
                <w:color w:val="FFFFFF" w:themeColor="background1"/>
                <w:lang w:val="es-CO"/>
              </w:rPr>
            </w:pPr>
            <w:r w:rsidRPr="00FE501B">
              <w:rPr>
                <w:rFonts w:ascii="Verdana" w:hAnsi="Verdana" w:cs="Arial"/>
                <w:b/>
                <w:color w:val="FFFFFF" w:themeColor="background1"/>
                <w:lang w:val="es-CO"/>
              </w:rPr>
              <w:t>MOTIVO</w:t>
            </w:r>
            <w:r w:rsidRPr="00FE501B">
              <w:rPr>
                <w:rFonts w:ascii="Verdana" w:hAnsi="Verdana" w:cs="Arial"/>
                <w:b/>
                <w:color w:val="FFFFFF" w:themeColor="background1"/>
                <w:spacing w:val="-1"/>
                <w:lang w:val="es-CO"/>
              </w:rPr>
              <w:t xml:space="preserve"> </w:t>
            </w:r>
            <w:r w:rsidRPr="00FE501B">
              <w:rPr>
                <w:rFonts w:ascii="Verdana" w:hAnsi="Verdana" w:cs="Arial"/>
                <w:b/>
                <w:color w:val="FFFFFF" w:themeColor="background1"/>
                <w:lang w:val="es-CO"/>
              </w:rPr>
              <w:t>DE</w:t>
            </w:r>
            <w:r w:rsidRPr="00FE501B">
              <w:rPr>
                <w:rFonts w:ascii="Verdana" w:hAnsi="Verdana" w:cs="Arial"/>
                <w:b/>
                <w:color w:val="FFFFFF" w:themeColor="background1"/>
                <w:spacing w:val="-1"/>
                <w:lang w:val="es-CO"/>
              </w:rPr>
              <w:t xml:space="preserve"> </w:t>
            </w:r>
            <w:r w:rsidRPr="00FE501B">
              <w:rPr>
                <w:rFonts w:ascii="Verdana" w:hAnsi="Verdana" w:cs="Arial"/>
                <w:b/>
                <w:color w:val="FFFFFF" w:themeColor="background1"/>
                <w:lang w:val="es-CO"/>
              </w:rPr>
              <w:t>LA</w:t>
            </w:r>
            <w:r w:rsidRPr="00FE501B">
              <w:rPr>
                <w:rFonts w:ascii="Verdana" w:hAnsi="Verdana" w:cs="Arial"/>
                <w:b/>
                <w:color w:val="FFFFFF" w:themeColor="background1"/>
                <w:spacing w:val="-6"/>
                <w:lang w:val="es-CO"/>
              </w:rPr>
              <w:t xml:space="preserve"> </w:t>
            </w:r>
            <w:r w:rsidRPr="00FE501B">
              <w:rPr>
                <w:rFonts w:ascii="Verdana" w:hAnsi="Verdana" w:cs="Arial"/>
                <w:b/>
                <w:color w:val="FFFFFF" w:themeColor="background1"/>
                <w:lang w:val="es-CO"/>
              </w:rPr>
              <w:t>MODIFICACIÓN</w:t>
            </w:r>
          </w:p>
        </w:tc>
        <w:tc>
          <w:tcPr>
            <w:tcW w:w="2693" w:type="dxa"/>
            <w:shd w:val="clear" w:color="auto" w:fill="43B2D7"/>
            <w:vAlign w:val="center"/>
          </w:tcPr>
          <w:p w14:paraId="1FB46D3A" w14:textId="77777777" w:rsidR="00145387" w:rsidRPr="00FE501B" w:rsidRDefault="00145387" w:rsidP="00FE501B">
            <w:pPr>
              <w:pStyle w:val="TableParagraph"/>
              <w:spacing w:after="0" w:line="240" w:lineRule="auto"/>
              <w:ind w:right="51"/>
              <w:jc w:val="center"/>
              <w:rPr>
                <w:rFonts w:ascii="Verdana" w:hAnsi="Verdana" w:cs="Arial"/>
                <w:b/>
                <w:color w:val="FFFFFF" w:themeColor="background1"/>
                <w:lang w:val="es-CO"/>
              </w:rPr>
            </w:pPr>
            <w:r w:rsidRPr="00FE501B">
              <w:rPr>
                <w:rFonts w:ascii="Verdana" w:hAnsi="Verdana" w:cs="Arial"/>
                <w:b/>
                <w:color w:val="FFFFFF" w:themeColor="background1"/>
                <w:lang w:val="es-CO"/>
              </w:rPr>
              <w:t>RESPONSABLE</w:t>
            </w:r>
          </w:p>
        </w:tc>
      </w:tr>
      <w:tr w:rsidR="003C11AA" w:rsidRPr="00FE501B" w14:paraId="0E78F3A4" w14:textId="77777777" w:rsidTr="00EE4719">
        <w:trPr>
          <w:trHeight w:val="731"/>
          <w:jc w:val="center"/>
        </w:trPr>
        <w:tc>
          <w:tcPr>
            <w:tcW w:w="1413" w:type="dxa"/>
            <w:vAlign w:val="center"/>
          </w:tcPr>
          <w:p w14:paraId="0C51A4FB" w14:textId="61B4F58C" w:rsidR="00145387" w:rsidRPr="00FE501B" w:rsidRDefault="003C11AA" w:rsidP="00FE501B">
            <w:pPr>
              <w:pStyle w:val="TableParagraph"/>
              <w:spacing w:after="0" w:line="240" w:lineRule="auto"/>
              <w:ind w:right="51"/>
              <w:jc w:val="center"/>
              <w:rPr>
                <w:rFonts w:ascii="Verdana" w:hAnsi="Verdana" w:cs="Arial"/>
                <w:bCs/>
                <w:lang w:val="es-CO"/>
              </w:rPr>
            </w:pPr>
            <w:r w:rsidRPr="00FE501B">
              <w:rPr>
                <w:rFonts w:ascii="Verdana" w:hAnsi="Verdana" w:cs="Arial"/>
                <w:bCs/>
                <w:lang w:val="es-CO"/>
              </w:rPr>
              <w:t>2.0</w:t>
            </w:r>
          </w:p>
        </w:tc>
        <w:tc>
          <w:tcPr>
            <w:tcW w:w="1559" w:type="dxa"/>
            <w:vAlign w:val="center"/>
          </w:tcPr>
          <w:p w14:paraId="3332EDCD" w14:textId="636E0924" w:rsidR="00145387" w:rsidRPr="00FE501B" w:rsidRDefault="003C11AA" w:rsidP="00FE501B">
            <w:pPr>
              <w:pStyle w:val="TableParagraph"/>
              <w:spacing w:after="0" w:line="240" w:lineRule="auto"/>
              <w:ind w:right="51"/>
              <w:jc w:val="center"/>
              <w:rPr>
                <w:rFonts w:ascii="Verdana" w:hAnsi="Verdana" w:cs="Arial"/>
                <w:bCs/>
                <w:lang w:val="es-CO"/>
              </w:rPr>
            </w:pPr>
            <w:r w:rsidRPr="00FE501B">
              <w:rPr>
                <w:rFonts w:ascii="Verdana" w:hAnsi="Verdana" w:cs="Arial"/>
                <w:bCs/>
                <w:lang w:val="es-CO"/>
              </w:rPr>
              <w:t>12/04/2021</w:t>
            </w:r>
          </w:p>
        </w:tc>
        <w:tc>
          <w:tcPr>
            <w:tcW w:w="4253" w:type="dxa"/>
            <w:vAlign w:val="center"/>
          </w:tcPr>
          <w:p w14:paraId="43D9A94A" w14:textId="521E2B07" w:rsidR="00145387" w:rsidRPr="00FE501B" w:rsidRDefault="00FB5E71" w:rsidP="00FE501B">
            <w:pPr>
              <w:spacing w:after="0" w:line="240" w:lineRule="auto"/>
              <w:ind w:right="51"/>
              <w:rPr>
                <w:rFonts w:ascii="Verdana" w:eastAsia="Times New Roman" w:hAnsi="Verdana" w:cs="Arial"/>
                <w:sz w:val="20"/>
                <w:lang w:val="es-CO"/>
              </w:rPr>
            </w:pPr>
            <w:r w:rsidRPr="00FE501B">
              <w:rPr>
                <w:rFonts w:ascii="Verdana" w:eastAsia="Times New Roman" w:hAnsi="Verdana" w:cs="Arial"/>
                <w:sz w:val="20"/>
                <w:lang w:val="es-CO"/>
              </w:rPr>
              <w:t>Se actualiza codificación de la documentación asociada al procedimiento por la nueva denominación del proceso Gestión a la Política de Vivienda –GPV y la estructura definida en la guía de elaboración de documentación del SIG DET-G-04 Versión 5.0</w:t>
            </w:r>
          </w:p>
        </w:tc>
        <w:tc>
          <w:tcPr>
            <w:tcW w:w="2693" w:type="dxa"/>
            <w:vAlign w:val="center"/>
          </w:tcPr>
          <w:p w14:paraId="1040513B" w14:textId="1C59E69C" w:rsidR="00145387" w:rsidRPr="00FE501B" w:rsidRDefault="003C11AA" w:rsidP="00FE501B">
            <w:pPr>
              <w:spacing w:after="0" w:line="240" w:lineRule="auto"/>
              <w:ind w:right="51"/>
              <w:jc w:val="center"/>
              <w:rPr>
                <w:rFonts w:ascii="Verdana" w:hAnsi="Verdana" w:cs="Arial"/>
                <w:sz w:val="20"/>
                <w:lang w:val="es-CO"/>
              </w:rPr>
            </w:pPr>
            <w:r w:rsidRPr="00FE501B">
              <w:rPr>
                <w:rFonts w:ascii="Verdana" w:hAnsi="Verdana" w:cs="Arial"/>
                <w:sz w:val="20"/>
                <w:lang w:val="es-CO"/>
              </w:rPr>
              <w:t>Coordinador del GTSP</w:t>
            </w:r>
          </w:p>
        </w:tc>
      </w:tr>
      <w:tr w:rsidR="003C11AA" w:rsidRPr="00FE501B" w14:paraId="685F31EE" w14:textId="77777777" w:rsidTr="00EE4719">
        <w:trPr>
          <w:trHeight w:val="1986"/>
          <w:jc w:val="center"/>
        </w:trPr>
        <w:tc>
          <w:tcPr>
            <w:tcW w:w="1413" w:type="dxa"/>
            <w:vAlign w:val="center"/>
          </w:tcPr>
          <w:p w14:paraId="49972ADF" w14:textId="1AB55723" w:rsidR="003C11AA" w:rsidRPr="00FE501B" w:rsidRDefault="00FB5E71" w:rsidP="00FE501B">
            <w:pPr>
              <w:pStyle w:val="TableParagraph"/>
              <w:spacing w:after="0" w:line="240" w:lineRule="auto"/>
              <w:ind w:right="51"/>
              <w:jc w:val="center"/>
              <w:rPr>
                <w:rFonts w:ascii="Verdana" w:hAnsi="Verdana" w:cs="Arial"/>
                <w:bCs/>
                <w:lang w:val="es-CO"/>
              </w:rPr>
            </w:pPr>
            <w:r w:rsidRPr="00FE501B">
              <w:rPr>
                <w:rFonts w:ascii="Verdana" w:hAnsi="Verdana" w:cs="Arial"/>
                <w:bCs/>
                <w:lang w:val="es-CO"/>
              </w:rPr>
              <w:lastRenderedPageBreak/>
              <w:t>3</w:t>
            </w:r>
            <w:r w:rsidR="003C11AA" w:rsidRPr="00FE501B">
              <w:rPr>
                <w:rFonts w:ascii="Verdana" w:hAnsi="Verdana" w:cs="Arial"/>
                <w:bCs/>
                <w:lang w:val="es-CO"/>
              </w:rPr>
              <w:t>.0</w:t>
            </w:r>
          </w:p>
        </w:tc>
        <w:tc>
          <w:tcPr>
            <w:tcW w:w="1559" w:type="dxa"/>
            <w:vAlign w:val="center"/>
          </w:tcPr>
          <w:p w14:paraId="47548E45" w14:textId="5C99E483" w:rsidR="003C11AA" w:rsidRPr="00FE501B" w:rsidRDefault="00696DFC" w:rsidP="00FE501B">
            <w:pPr>
              <w:pStyle w:val="TableParagraph"/>
              <w:spacing w:after="0" w:line="240" w:lineRule="auto"/>
              <w:ind w:right="51"/>
              <w:jc w:val="center"/>
              <w:rPr>
                <w:rFonts w:ascii="Verdana" w:hAnsi="Verdana" w:cs="Arial"/>
                <w:bCs/>
                <w:lang w:val="es-CO"/>
              </w:rPr>
            </w:pPr>
            <w:r>
              <w:rPr>
                <w:rFonts w:ascii="Verdana" w:hAnsi="Verdana" w:cs="Arial"/>
                <w:bCs/>
                <w:lang w:val="es-CO"/>
              </w:rPr>
              <w:t>1</w:t>
            </w:r>
            <w:r w:rsidR="003743FB">
              <w:rPr>
                <w:rFonts w:ascii="Verdana" w:hAnsi="Verdana" w:cs="Arial"/>
                <w:bCs/>
                <w:lang w:val="es-CO"/>
              </w:rPr>
              <w:t>2</w:t>
            </w:r>
            <w:r w:rsidR="00FC36B2">
              <w:rPr>
                <w:rFonts w:ascii="Verdana" w:hAnsi="Verdana" w:cs="Arial"/>
                <w:bCs/>
                <w:lang w:val="es-CO"/>
              </w:rPr>
              <w:t>/12</w:t>
            </w:r>
            <w:r w:rsidR="00FB5E71" w:rsidRPr="00FE501B">
              <w:rPr>
                <w:rFonts w:ascii="Verdana" w:hAnsi="Verdana" w:cs="Arial"/>
                <w:bCs/>
                <w:lang w:val="es-CO"/>
              </w:rPr>
              <w:t>/2024</w:t>
            </w:r>
          </w:p>
        </w:tc>
        <w:tc>
          <w:tcPr>
            <w:tcW w:w="4253" w:type="dxa"/>
            <w:vAlign w:val="center"/>
          </w:tcPr>
          <w:p w14:paraId="11E2BE11" w14:textId="6EF3B2C2" w:rsidR="003C11AA" w:rsidRPr="00FE501B" w:rsidRDefault="003C11AA" w:rsidP="00C61D9C">
            <w:pPr>
              <w:spacing w:after="0" w:line="240" w:lineRule="auto"/>
              <w:ind w:left="139" w:right="51"/>
              <w:rPr>
                <w:rFonts w:ascii="Verdana" w:hAnsi="Verdana"/>
                <w:sz w:val="20"/>
                <w:lang w:val="es-CO"/>
              </w:rPr>
            </w:pPr>
            <w:r w:rsidRPr="00FE501B">
              <w:rPr>
                <w:rFonts w:ascii="Verdana" w:hAnsi="Verdana"/>
                <w:sz w:val="20"/>
                <w:lang w:val="es-CO"/>
              </w:rPr>
              <w:t xml:space="preserve">Se actualiza imagen institucional en aplicación del Manual de Identidad Visual y las características del documento en cumplimiento de los requisitos establecidos en el Manual de elaboración de documentación del SIG </w:t>
            </w:r>
            <w:r w:rsidR="00FB5E71" w:rsidRPr="00FE501B">
              <w:rPr>
                <w:rFonts w:ascii="Verdana" w:hAnsi="Verdana"/>
                <w:sz w:val="20"/>
                <w:lang w:val="es-CO"/>
              </w:rPr>
              <w:t xml:space="preserve">DTE-M-05 </w:t>
            </w:r>
            <w:r w:rsidRPr="00FE501B">
              <w:rPr>
                <w:rFonts w:ascii="Verdana" w:hAnsi="Verdana"/>
                <w:sz w:val="20"/>
                <w:lang w:val="es-CO"/>
              </w:rPr>
              <w:t>V3 del 20/08/2024 del MVCT.</w:t>
            </w:r>
          </w:p>
        </w:tc>
        <w:tc>
          <w:tcPr>
            <w:tcW w:w="2693" w:type="dxa"/>
            <w:vAlign w:val="center"/>
          </w:tcPr>
          <w:p w14:paraId="42A25337" w14:textId="660F82A4" w:rsidR="003C11AA" w:rsidRPr="00FE501B" w:rsidRDefault="003C11AA" w:rsidP="00FE501B">
            <w:pPr>
              <w:spacing w:after="0" w:line="240" w:lineRule="auto"/>
              <w:ind w:right="51"/>
              <w:jc w:val="center"/>
              <w:rPr>
                <w:rFonts w:ascii="Verdana" w:hAnsi="Verdana" w:cs="Arial"/>
                <w:color w:val="FF0000"/>
                <w:sz w:val="20"/>
              </w:rPr>
            </w:pPr>
            <w:r w:rsidRPr="00FE501B">
              <w:rPr>
                <w:rFonts w:ascii="Verdana" w:hAnsi="Verdana" w:cs="Arial"/>
                <w:sz w:val="20"/>
                <w:lang w:val="es-CO"/>
              </w:rPr>
              <w:t>Coordinador del GTSP</w:t>
            </w:r>
          </w:p>
        </w:tc>
      </w:tr>
      <w:tr w:rsidR="00C447E7" w:rsidRPr="00FE501B" w14:paraId="33D6D7BC" w14:textId="77777777" w:rsidTr="00C61D9C">
        <w:trPr>
          <w:trHeight w:val="690"/>
          <w:jc w:val="center"/>
        </w:trPr>
        <w:tc>
          <w:tcPr>
            <w:tcW w:w="1413" w:type="dxa"/>
            <w:vAlign w:val="center"/>
          </w:tcPr>
          <w:p w14:paraId="0C69F5DF" w14:textId="5403708C" w:rsidR="00C447E7" w:rsidRPr="00C61D9C" w:rsidRDefault="00C447E7" w:rsidP="00FE501B">
            <w:pPr>
              <w:pStyle w:val="TableParagraph"/>
              <w:spacing w:after="0" w:line="240" w:lineRule="auto"/>
              <w:ind w:right="51"/>
              <w:jc w:val="center"/>
              <w:rPr>
                <w:rFonts w:ascii="Verdana" w:hAnsi="Verdana" w:cs="Arial"/>
                <w:bCs/>
                <w:lang w:val="es-CO"/>
              </w:rPr>
            </w:pPr>
            <w:r w:rsidRPr="00C61D9C">
              <w:rPr>
                <w:rFonts w:ascii="Verdana" w:hAnsi="Verdana" w:cs="Arial"/>
                <w:bCs/>
                <w:lang w:val="es-CO"/>
              </w:rPr>
              <w:t>4.0</w:t>
            </w:r>
          </w:p>
        </w:tc>
        <w:tc>
          <w:tcPr>
            <w:tcW w:w="1559" w:type="dxa"/>
            <w:vAlign w:val="center"/>
          </w:tcPr>
          <w:p w14:paraId="580A21F5" w14:textId="677CD9B1" w:rsidR="00C447E7" w:rsidRPr="00C61D9C" w:rsidRDefault="00C61D9C" w:rsidP="00FE501B">
            <w:pPr>
              <w:pStyle w:val="TableParagraph"/>
              <w:spacing w:after="0" w:line="240" w:lineRule="auto"/>
              <w:ind w:right="51"/>
              <w:jc w:val="center"/>
              <w:rPr>
                <w:rFonts w:ascii="Verdana" w:hAnsi="Verdana" w:cs="Arial"/>
                <w:bCs/>
                <w:lang w:val="es-CO"/>
              </w:rPr>
            </w:pPr>
            <w:r w:rsidRPr="00C61D9C">
              <w:rPr>
                <w:rFonts w:ascii="Verdana" w:hAnsi="Verdana" w:cs="Arial"/>
                <w:bCs/>
                <w:lang w:val="es-CO"/>
              </w:rPr>
              <w:t>1</w:t>
            </w:r>
            <w:r w:rsidR="00E04935">
              <w:rPr>
                <w:rFonts w:ascii="Verdana" w:hAnsi="Verdana" w:cs="Arial"/>
                <w:bCs/>
                <w:lang w:val="es-CO"/>
              </w:rPr>
              <w:t>8</w:t>
            </w:r>
            <w:r w:rsidR="00C447E7" w:rsidRPr="00C61D9C">
              <w:rPr>
                <w:rFonts w:ascii="Verdana" w:hAnsi="Verdana" w:cs="Arial"/>
                <w:bCs/>
                <w:lang w:val="es-CO"/>
              </w:rPr>
              <w:t>/09/2025</w:t>
            </w:r>
          </w:p>
        </w:tc>
        <w:tc>
          <w:tcPr>
            <w:tcW w:w="4253" w:type="dxa"/>
            <w:vAlign w:val="center"/>
          </w:tcPr>
          <w:p w14:paraId="17C5ABD1" w14:textId="5C453820" w:rsidR="00C447E7" w:rsidRPr="00C61D9C" w:rsidRDefault="00C447E7" w:rsidP="00C61D9C">
            <w:pPr>
              <w:ind w:left="139" w:right="51"/>
              <w:rPr>
                <w:rFonts w:ascii="Verdana" w:hAnsi="Verdana"/>
                <w:sz w:val="20"/>
                <w:lang w:val="es-CO"/>
              </w:rPr>
            </w:pPr>
            <w:r w:rsidRPr="00C61D9C">
              <w:rPr>
                <w:rFonts w:ascii="Verdana" w:hAnsi="Verdana"/>
                <w:sz w:val="20"/>
                <w:lang w:val="es-CO"/>
              </w:rPr>
              <w:t xml:space="preserve">Se actualiza </w:t>
            </w:r>
            <w:r w:rsidR="00C61D9C">
              <w:rPr>
                <w:rFonts w:ascii="Verdana" w:hAnsi="Verdana"/>
                <w:sz w:val="20"/>
                <w:lang w:val="es-CO"/>
              </w:rPr>
              <w:t xml:space="preserve">a la nueva </w:t>
            </w:r>
            <w:r w:rsidRPr="00C61D9C">
              <w:rPr>
                <w:rFonts w:ascii="Verdana" w:hAnsi="Verdana"/>
                <w:sz w:val="20"/>
                <w:lang w:val="es-CO"/>
              </w:rPr>
              <w:t>imagen institucional</w:t>
            </w:r>
          </w:p>
        </w:tc>
        <w:tc>
          <w:tcPr>
            <w:tcW w:w="2693" w:type="dxa"/>
            <w:vAlign w:val="center"/>
          </w:tcPr>
          <w:p w14:paraId="155D356A" w14:textId="44EF048F" w:rsidR="00C447E7" w:rsidRPr="00C61D9C" w:rsidRDefault="00C447E7" w:rsidP="00FE501B">
            <w:pPr>
              <w:ind w:right="51"/>
              <w:jc w:val="center"/>
              <w:rPr>
                <w:rFonts w:ascii="Verdana" w:hAnsi="Verdana" w:cs="Arial"/>
                <w:sz w:val="20"/>
              </w:rPr>
            </w:pPr>
            <w:r w:rsidRPr="00C61D9C">
              <w:rPr>
                <w:rFonts w:ascii="Verdana" w:hAnsi="Verdana" w:cs="Arial"/>
                <w:sz w:val="20"/>
                <w:lang w:val="es-CO"/>
              </w:rPr>
              <w:t>Coordinador del GTSP</w:t>
            </w:r>
          </w:p>
        </w:tc>
      </w:tr>
    </w:tbl>
    <w:p w14:paraId="51279EB0" w14:textId="77777777" w:rsidR="00145387" w:rsidRPr="007D2606" w:rsidRDefault="00145387" w:rsidP="00285AEB">
      <w:pPr>
        <w:ind w:right="50"/>
        <w:jc w:val="center"/>
        <w:rPr>
          <w:rFonts w:ascii="Verdana" w:hAnsi="Verdana" w:cs="Arial"/>
          <w:bCs/>
          <w:sz w:val="22"/>
          <w:szCs w:val="22"/>
        </w:rPr>
      </w:pPr>
    </w:p>
    <w:p w14:paraId="77FFA40B" w14:textId="77777777" w:rsidR="00145387" w:rsidRPr="00285AEB" w:rsidRDefault="00145387" w:rsidP="00285AEB">
      <w:pPr>
        <w:ind w:right="50"/>
        <w:jc w:val="center"/>
        <w:rPr>
          <w:rFonts w:ascii="Verdana" w:hAnsi="Verdana" w:cs="Arial"/>
          <w:sz w:val="22"/>
          <w:szCs w:val="22"/>
        </w:rPr>
      </w:pPr>
    </w:p>
    <w:sectPr w:rsidR="00145387" w:rsidRPr="00285AEB" w:rsidSect="00285AEB">
      <w:headerReference w:type="default" r:id="rId13"/>
      <w:footerReference w:type="even" r:id="rId14"/>
      <w:footerReference w:type="default" r:id="rId15"/>
      <w:footerReference w:type="first" r:id="rId16"/>
      <w:pgSz w:w="12242" w:h="15842" w:code="1"/>
      <w:pgMar w:top="1701" w:right="1418" w:bottom="1701"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1BD3" w14:textId="77777777" w:rsidR="003D790E" w:rsidRDefault="003D790E">
      <w:r>
        <w:separator/>
      </w:r>
    </w:p>
  </w:endnote>
  <w:endnote w:type="continuationSeparator" w:id="0">
    <w:p w14:paraId="35A85C4E" w14:textId="77777777" w:rsidR="003D790E" w:rsidRDefault="003D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ooper Lt BT">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1F19F" w14:textId="77777777" w:rsidR="00464139" w:rsidRDefault="00464139" w:rsidP="00DA6CE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40F4312" w14:textId="77777777" w:rsidR="00464139" w:rsidRDefault="00464139" w:rsidP="00007400">
    <w:pPr>
      <w:pStyle w:val="Piedepgina"/>
      <w:ind w:right="360"/>
    </w:pPr>
  </w:p>
  <w:p w14:paraId="427490FE" w14:textId="77777777" w:rsidR="008A0527" w:rsidRDefault="008A0527"/>
  <w:p w14:paraId="0F3AC53D" w14:textId="77777777" w:rsidR="008A0527" w:rsidRDefault="008A0527"/>
  <w:p w14:paraId="1727CE5D" w14:textId="77777777" w:rsidR="008A0527" w:rsidRDefault="008A0527"/>
  <w:p w14:paraId="4B94EA8E" w14:textId="77777777" w:rsidR="008A0527" w:rsidRDefault="008A05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919543"/>
      <w:docPartObj>
        <w:docPartGallery w:val="Page Numbers (Bottom of Page)"/>
        <w:docPartUnique/>
      </w:docPartObj>
    </w:sdtPr>
    <w:sdtContent>
      <w:sdt>
        <w:sdtPr>
          <w:id w:val="-1769616900"/>
          <w:docPartObj>
            <w:docPartGallery w:val="Page Numbers (Top of Page)"/>
            <w:docPartUnique/>
          </w:docPartObj>
        </w:sdtPr>
        <w:sdtContent>
          <w:sdt>
            <w:sdtPr>
              <w:id w:val="1082414722"/>
              <w:docPartObj>
                <w:docPartGallery w:val="Page Numbers (Top of Page)"/>
                <w:docPartUnique/>
              </w:docPartObj>
            </w:sdtPr>
            <w:sdtContent>
              <w:p w14:paraId="325C5B84" w14:textId="77777777" w:rsidR="00285AEB" w:rsidRPr="00AC009F" w:rsidRDefault="00285AEB" w:rsidP="00285AEB">
                <w:pPr>
                  <w:pStyle w:val="Piedepgina"/>
                  <w:jc w:val="right"/>
                  <w:rPr>
                    <w:rFonts w:ascii="Verdana" w:hAnsi="Verdana"/>
                    <w:sz w:val="16"/>
                    <w:szCs w:val="16"/>
                  </w:rPr>
                </w:pPr>
                <w:r w:rsidRPr="00AC009F">
                  <w:rPr>
                    <w:rFonts w:ascii="Verdana" w:hAnsi="Verdana"/>
                    <w:sz w:val="16"/>
                    <w:szCs w:val="16"/>
                    <w:lang w:val="es-ES"/>
                  </w:rPr>
                  <w:t xml:space="preserve">Página </w:t>
                </w:r>
                <w:r w:rsidRPr="00AC009F">
                  <w:rPr>
                    <w:rFonts w:ascii="Verdana" w:hAnsi="Verdana"/>
                    <w:sz w:val="16"/>
                    <w:szCs w:val="16"/>
                  </w:rPr>
                  <w:fldChar w:fldCharType="begin"/>
                </w:r>
                <w:r w:rsidRPr="00AC009F">
                  <w:rPr>
                    <w:rFonts w:ascii="Verdana" w:hAnsi="Verdana"/>
                    <w:sz w:val="16"/>
                    <w:szCs w:val="16"/>
                  </w:rPr>
                  <w:instrText>PAGE</w:instrText>
                </w:r>
                <w:r w:rsidRPr="00AC009F">
                  <w:rPr>
                    <w:rFonts w:ascii="Verdana" w:hAnsi="Verdana"/>
                    <w:sz w:val="16"/>
                    <w:szCs w:val="16"/>
                  </w:rPr>
                  <w:fldChar w:fldCharType="separate"/>
                </w:r>
                <w:r>
                  <w:rPr>
                    <w:rFonts w:ascii="Verdana" w:hAnsi="Verdana"/>
                    <w:sz w:val="16"/>
                    <w:szCs w:val="16"/>
                  </w:rPr>
                  <w:t>1</w:t>
                </w:r>
                <w:r w:rsidRPr="00AC009F">
                  <w:rPr>
                    <w:rFonts w:ascii="Verdana" w:hAnsi="Verdana"/>
                    <w:sz w:val="16"/>
                    <w:szCs w:val="16"/>
                  </w:rPr>
                  <w:fldChar w:fldCharType="end"/>
                </w:r>
                <w:r w:rsidRPr="00AC009F">
                  <w:rPr>
                    <w:rFonts w:ascii="Verdana" w:hAnsi="Verdana"/>
                    <w:sz w:val="16"/>
                    <w:szCs w:val="16"/>
                    <w:lang w:val="es-ES"/>
                  </w:rPr>
                  <w:t xml:space="preserve"> de </w:t>
                </w:r>
                <w:r w:rsidRPr="00AC009F">
                  <w:rPr>
                    <w:rFonts w:ascii="Verdana" w:hAnsi="Verdana"/>
                    <w:sz w:val="16"/>
                    <w:szCs w:val="16"/>
                  </w:rPr>
                  <w:fldChar w:fldCharType="begin"/>
                </w:r>
                <w:r w:rsidRPr="00AC009F">
                  <w:rPr>
                    <w:rFonts w:ascii="Verdana" w:hAnsi="Verdana"/>
                    <w:sz w:val="16"/>
                    <w:szCs w:val="16"/>
                  </w:rPr>
                  <w:instrText>NUMPAGES</w:instrText>
                </w:r>
                <w:r w:rsidRPr="00AC009F">
                  <w:rPr>
                    <w:rFonts w:ascii="Verdana" w:hAnsi="Verdana"/>
                    <w:sz w:val="16"/>
                    <w:szCs w:val="16"/>
                  </w:rPr>
                  <w:fldChar w:fldCharType="separate"/>
                </w:r>
                <w:r>
                  <w:rPr>
                    <w:rFonts w:ascii="Verdana" w:hAnsi="Verdana"/>
                    <w:sz w:val="16"/>
                    <w:szCs w:val="16"/>
                  </w:rPr>
                  <w:t>18</w:t>
                </w:r>
                <w:r w:rsidRPr="00AC009F">
                  <w:rPr>
                    <w:rFonts w:ascii="Verdana" w:hAnsi="Verdana"/>
                    <w:sz w:val="16"/>
                    <w:szCs w:val="16"/>
                  </w:rPr>
                  <w:fldChar w:fldCharType="end"/>
                </w:r>
              </w:p>
              <w:sdt>
                <w:sdtPr>
                  <w:rPr>
                    <w:rFonts w:ascii="Verdana" w:hAnsi="Verdana" w:cs="Arial"/>
                    <w:sz w:val="16"/>
                    <w:szCs w:val="16"/>
                  </w:rPr>
                  <w:id w:val="87282020"/>
                  <w:docPartObj>
                    <w:docPartGallery w:val="Page Numbers (Top of Page)"/>
                    <w:docPartUnique/>
                  </w:docPartObj>
                </w:sdtPr>
                <w:sdtContent>
                  <w:p w14:paraId="1C2F9DFD" w14:textId="22E60986" w:rsidR="00285AEB" w:rsidRPr="00AC009F" w:rsidRDefault="00285AEB" w:rsidP="00285AEB">
                    <w:pPr>
                      <w:pStyle w:val="Piedepgina"/>
                      <w:jc w:val="right"/>
                      <w:rPr>
                        <w:rFonts w:ascii="Verdana" w:hAnsi="Verdana" w:cs="Arial"/>
                        <w:sz w:val="16"/>
                        <w:szCs w:val="16"/>
                        <w:lang w:val="es-ES"/>
                      </w:rPr>
                    </w:pPr>
                    <w:r w:rsidRPr="00AC009F">
                      <w:rPr>
                        <w:rFonts w:ascii="Verdana" w:hAnsi="Verdana" w:cs="Arial"/>
                        <w:sz w:val="16"/>
                        <w:szCs w:val="16"/>
                        <w:lang w:val="es-ES"/>
                      </w:rPr>
                      <w:t xml:space="preserve">Versión: </w:t>
                    </w:r>
                    <w:r w:rsidR="00C61D9C">
                      <w:rPr>
                        <w:rFonts w:ascii="Verdana" w:hAnsi="Verdana" w:cs="Arial"/>
                        <w:sz w:val="16"/>
                        <w:szCs w:val="16"/>
                        <w:lang w:val="es-ES"/>
                      </w:rPr>
                      <w:t>9</w:t>
                    </w:r>
                  </w:p>
                  <w:p w14:paraId="69CCB961" w14:textId="104F3D54" w:rsidR="00285AEB" w:rsidRPr="00AC009F" w:rsidRDefault="00285AEB" w:rsidP="00285AEB">
                    <w:pPr>
                      <w:pStyle w:val="Piedepgina"/>
                      <w:jc w:val="right"/>
                      <w:rPr>
                        <w:rFonts w:ascii="Verdana" w:hAnsi="Verdana" w:cs="Arial"/>
                        <w:sz w:val="16"/>
                        <w:szCs w:val="16"/>
                        <w:lang w:val="es-ES"/>
                      </w:rPr>
                    </w:pPr>
                    <w:r w:rsidRPr="00AC009F">
                      <w:rPr>
                        <w:rFonts w:ascii="Verdana" w:hAnsi="Verdana" w:cs="Arial"/>
                        <w:sz w:val="16"/>
                        <w:szCs w:val="16"/>
                        <w:lang w:val="es-ES"/>
                      </w:rPr>
                      <w:t xml:space="preserve">Fecha: </w:t>
                    </w:r>
                    <w:r>
                      <w:rPr>
                        <w:rFonts w:ascii="Verdana" w:hAnsi="Verdana" w:cs="Arial"/>
                        <w:sz w:val="16"/>
                        <w:szCs w:val="16"/>
                        <w:lang w:val="es-ES"/>
                      </w:rPr>
                      <w:t>2</w:t>
                    </w:r>
                    <w:r w:rsidR="00C61D9C">
                      <w:rPr>
                        <w:rFonts w:ascii="Verdana" w:hAnsi="Verdana" w:cs="Arial"/>
                        <w:sz w:val="16"/>
                        <w:szCs w:val="16"/>
                        <w:lang w:val="es-ES"/>
                      </w:rPr>
                      <w:t>5</w:t>
                    </w:r>
                    <w:r w:rsidRPr="00AC009F">
                      <w:rPr>
                        <w:rFonts w:ascii="Verdana" w:hAnsi="Verdana" w:cs="Arial"/>
                        <w:sz w:val="16"/>
                        <w:szCs w:val="16"/>
                        <w:lang w:val="es-ES"/>
                      </w:rPr>
                      <w:t>/0</w:t>
                    </w:r>
                    <w:r w:rsidR="00C61D9C">
                      <w:rPr>
                        <w:rFonts w:ascii="Verdana" w:hAnsi="Verdana" w:cs="Arial"/>
                        <w:sz w:val="16"/>
                        <w:szCs w:val="16"/>
                        <w:lang w:val="es-ES"/>
                      </w:rPr>
                      <w:t>3</w:t>
                    </w:r>
                    <w:r w:rsidRPr="00AC009F">
                      <w:rPr>
                        <w:rFonts w:ascii="Verdana" w:hAnsi="Verdana" w:cs="Arial"/>
                        <w:sz w:val="16"/>
                        <w:szCs w:val="16"/>
                        <w:lang w:val="es-ES"/>
                      </w:rPr>
                      <w:t>/202</w:t>
                    </w:r>
                    <w:r>
                      <w:rPr>
                        <w:rFonts w:ascii="Verdana" w:hAnsi="Verdana" w:cs="Arial"/>
                        <w:sz w:val="16"/>
                        <w:szCs w:val="16"/>
                        <w:lang w:val="es-ES"/>
                      </w:rPr>
                      <w:t>4</w:t>
                    </w:r>
                  </w:p>
                  <w:p w14:paraId="6F72D37B" w14:textId="3372E9DB" w:rsidR="008A0527" w:rsidRPr="00285AEB" w:rsidRDefault="00285AEB" w:rsidP="00285AEB">
                    <w:pPr>
                      <w:pStyle w:val="Piedepgina"/>
                      <w:jc w:val="right"/>
                    </w:pPr>
                    <w:r w:rsidRPr="00AC009F">
                      <w:rPr>
                        <w:rFonts w:ascii="Verdana" w:hAnsi="Verdana" w:cs="Arial"/>
                        <w:sz w:val="16"/>
                        <w:szCs w:val="16"/>
                        <w:lang w:val="es-ES"/>
                      </w:rPr>
                      <w:t>Código: DET-PL-0</w:t>
                    </w:r>
                    <w:r>
                      <w:rPr>
                        <w:rFonts w:ascii="Verdana" w:hAnsi="Verdana" w:cs="Arial"/>
                        <w:sz w:val="16"/>
                        <w:szCs w:val="16"/>
                        <w:lang w:val="es-ES"/>
                      </w:rPr>
                      <w:t>5</w:t>
                    </w:r>
                  </w:p>
                </w:sdtContent>
              </w:sdt>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DD601" w14:textId="77777777" w:rsidR="00464139" w:rsidRPr="003F57B0" w:rsidRDefault="00464139">
    <w:pPr>
      <w:pStyle w:val="Piedepgina"/>
      <w:jc w:val="right"/>
      <w:rPr>
        <w:sz w:val="16"/>
        <w:szCs w:val="16"/>
      </w:rPr>
    </w:pPr>
    <w:r w:rsidRPr="003F57B0">
      <w:rPr>
        <w:sz w:val="16"/>
        <w:szCs w:val="16"/>
        <w:lang w:val="es-ES"/>
      </w:rPr>
      <w:t xml:space="preserve">Página </w:t>
    </w:r>
    <w:r w:rsidRPr="003F57B0">
      <w:rPr>
        <w:b/>
        <w:bCs/>
        <w:sz w:val="16"/>
        <w:szCs w:val="16"/>
      </w:rPr>
      <w:fldChar w:fldCharType="begin"/>
    </w:r>
    <w:r w:rsidRPr="003F57B0">
      <w:rPr>
        <w:b/>
        <w:bCs/>
        <w:sz w:val="16"/>
        <w:szCs w:val="16"/>
      </w:rPr>
      <w:instrText>PAGE</w:instrText>
    </w:r>
    <w:r w:rsidRPr="003F57B0">
      <w:rPr>
        <w:b/>
        <w:bCs/>
        <w:sz w:val="16"/>
        <w:szCs w:val="16"/>
      </w:rPr>
      <w:fldChar w:fldCharType="separate"/>
    </w:r>
    <w:r>
      <w:rPr>
        <w:b/>
        <w:bCs/>
        <w:noProof/>
        <w:sz w:val="16"/>
        <w:szCs w:val="16"/>
      </w:rPr>
      <w:t>17</w:t>
    </w:r>
    <w:r w:rsidRPr="003F57B0">
      <w:rPr>
        <w:b/>
        <w:bCs/>
        <w:sz w:val="16"/>
        <w:szCs w:val="16"/>
      </w:rPr>
      <w:fldChar w:fldCharType="end"/>
    </w:r>
    <w:r w:rsidRPr="003F57B0">
      <w:rPr>
        <w:sz w:val="16"/>
        <w:szCs w:val="16"/>
        <w:lang w:val="es-ES"/>
      </w:rPr>
      <w:t xml:space="preserve"> de </w:t>
    </w:r>
    <w:r w:rsidRPr="003F57B0">
      <w:rPr>
        <w:b/>
        <w:bCs/>
        <w:sz w:val="16"/>
        <w:szCs w:val="16"/>
      </w:rPr>
      <w:fldChar w:fldCharType="begin"/>
    </w:r>
    <w:r w:rsidRPr="003F57B0">
      <w:rPr>
        <w:b/>
        <w:bCs/>
        <w:sz w:val="16"/>
        <w:szCs w:val="16"/>
      </w:rPr>
      <w:instrText>NUMPAGES</w:instrText>
    </w:r>
    <w:r w:rsidRPr="003F57B0">
      <w:rPr>
        <w:b/>
        <w:bCs/>
        <w:sz w:val="16"/>
        <w:szCs w:val="16"/>
      </w:rPr>
      <w:fldChar w:fldCharType="separate"/>
    </w:r>
    <w:r>
      <w:rPr>
        <w:b/>
        <w:bCs/>
        <w:noProof/>
        <w:sz w:val="16"/>
        <w:szCs w:val="16"/>
      </w:rPr>
      <w:t>22</w:t>
    </w:r>
    <w:r w:rsidRPr="003F57B0">
      <w:rPr>
        <w:b/>
        <w:bCs/>
        <w:sz w:val="16"/>
        <w:szCs w:val="16"/>
      </w:rPr>
      <w:fldChar w:fldCharType="end"/>
    </w:r>
  </w:p>
  <w:p w14:paraId="6F17B2BC" w14:textId="77777777" w:rsidR="00464139" w:rsidRPr="00414471" w:rsidRDefault="00464139" w:rsidP="00414471">
    <w:pPr>
      <w:pStyle w:val="Piedepgina"/>
      <w:rPr>
        <w:lang w:val="es-ES_tradnl"/>
      </w:rPr>
    </w:pPr>
  </w:p>
  <w:p w14:paraId="33797A82" w14:textId="77777777" w:rsidR="008A0527" w:rsidRDefault="008A0527"/>
  <w:p w14:paraId="544BB0E0" w14:textId="77777777" w:rsidR="008A0527" w:rsidRDefault="008A0527"/>
  <w:p w14:paraId="2C6BD874" w14:textId="77777777" w:rsidR="008A0527" w:rsidRDefault="008A0527"/>
  <w:p w14:paraId="1DDEE227" w14:textId="77777777" w:rsidR="008A0527" w:rsidRDefault="008A05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CBD3" w14:textId="77777777" w:rsidR="003D790E" w:rsidRDefault="003D790E">
      <w:r>
        <w:separator/>
      </w:r>
    </w:p>
  </w:footnote>
  <w:footnote w:type="continuationSeparator" w:id="0">
    <w:p w14:paraId="52B31D60" w14:textId="77777777" w:rsidR="003D790E" w:rsidRDefault="003D7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C9F6" w14:textId="46A2F768" w:rsidR="00C447E7" w:rsidRDefault="00C447E7" w:rsidP="00825CFD">
    <w:pPr>
      <w:pStyle w:val="Encabezado"/>
      <w:rPr>
        <w:rFonts w:ascii="Verdana" w:hAnsi="Verdana"/>
        <w:i/>
        <w:sz w:val="20"/>
      </w:rPr>
    </w:pPr>
    <w:r>
      <w:rPr>
        <w:noProof/>
      </w:rPr>
      <w:drawing>
        <wp:anchor distT="0" distB="0" distL="114300" distR="114300" simplePos="0" relativeHeight="251659264" behindDoc="0" locked="0" layoutInCell="1" allowOverlap="1" wp14:anchorId="4EBD4AC8" wp14:editId="05FF8649">
          <wp:simplePos x="0" y="0"/>
          <wp:positionH relativeFrom="column">
            <wp:posOffset>2047875</wp:posOffset>
          </wp:positionH>
          <wp:positionV relativeFrom="paragraph">
            <wp:posOffset>-295438</wp:posOffset>
          </wp:positionV>
          <wp:extent cx="1702336" cy="634896"/>
          <wp:effectExtent l="0" t="0" r="0" b="635"/>
          <wp:wrapNone/>
          <wp:docPr id="463089868" name="0 Imagen" descr="Imagen que contiene competencia de atletismo,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336" cy="634896"/>
                  </a:xfrm>
                  <a:prstGeom prst="rect">
                    <a:avLst/>
                  </a:prstGeom>
                </pic:spPr>
              </pic:pic>
            </a:graphicData>
          </a:graphic>
        </wp:anchor>
      </w:drawing>
    </w:r>
  </w:p>
  <w:p w14:paraId="0972C4A6" w14:textId="6DB7FE48" w:rsidR="00285AEB" w:rsidRPr="00825CFD" w:rsidRDefault="00285AEB" w:rsidP="00825CFD">
    <w:pPr>
      <w:pStyle w:val="Encabezado"/>
      <w:rPr>
        <w:rFonts w:ascii="Verdana" w:hAnsi="Verdana"/>
        <w:i/>
        <w:sz w:val="20"/>
      </w:rPr>
    </w:pPr>
  </w:p>
  <w:p w14:paraId="2F741756" w14:textId="77777777" w:rsidR="001159BA" w:rsidRDefault="001159BA" w:rsidP="008A3516">
    <w:pPr>
      <w:pStyle w:val="Encabezado"/>
      <w:rPr>
        <w:rFonts w:ascii="Verdana" w:hAnsi="Verdana" w:cs="Arial"/>
        <w:b/>
        <w:i/>
        <w:sz w:val="20"/>
      </w:rPr>
    </w:pPr>
  </w:p>
  <w:tbl>
    <w:tblPr>
      <w:tblpPr w:leftFromText="141" w:rightFromText="141" w:vertAnchor="text" w:horzAnchor="margin" w:tblpY="-3"/>
      <w:tblW w:w="5143" w:type="pct"/>
      <w:tblBorders>
        <w:top w:val="single" w:sz="4" w:space="0" w:color="auto"/>
      </w:tblBorders>
      <w:tblCellMar>
        <w:left w:w="70" w:type="dxa"/>
        <w:right w:w="70" w:type="dxa"/>
      </w:tblCellMar>
      <w:tblLook w:val="01E0" w:firstRow="1" w:lastRow="1" w:firstColumn="1" w:lastColumn="1" w:noHBand="0" w:noVBand="0"/>
    </w:tblPr>
    <w:tblGrid>
      <w:gridCol w:w="9675"/>
    </w:tblGrid>
    <w:tr w:rsidR="001159BA" w:rsidRPr="00CC7ADC" w14:paraId="2E44CE26" w14:textId="77777777" w:rsidTr="0077467B">
      <w:trPr>
        <w:cantSplit/>
        <w:trHeight w:val="243"/>
        <w:tblHeader/>
      </w:trPr>
      <w:tc>
        <w:tcPr>
          <w:tcW w:w="5000" w:type="pct"/>
          <w:vMerge w:val="restart"/>
        </w:tcPr>
        <w:p w14:paraId="527BC0CB" w14:textId="6DE227E3" w:rsidR="00145387" w:rsidRPr="00145387" w:rsidRDefault="00145387" w:rsidP="00145387">
          <w:pPr>
            <w:pStyle w:val="Encabezado"/>
            <w:jc w:val="center"/>
            <w:rPr>
              <w:rFonts w:ascii="Verdana" w:hAnsi="Verdana" w:cs="Arial"/>
              <w:bCs/>
              <w:sz w:val="20"/>
            </w:rPr>
          </w:pPr>
          <w:r w:rsidRPr="00145387">
            <w:rPr>
              <w:rFonts w:ascii="Verdana" w:hAnsi="Verdana" w:cs="Arial"/>
              <w:bCs/>
              <w:sz w:val="20"/>
            </w:rPr>
            <w:t xml:space="preserve">INSTRUCTIVO: ESTUDIO DE VIABILIDAD </w:t>
          </w:r>
          <w:r w:rsidR="00F238AA">
            <w:rPr>
              <w:rFonts w:ascii="Verdana" w:hAnsi="Verdana" w:cs="Arial"/>
              <w:bCs/>
              <w:sz w:val="20"/>
            </w:rPr>
            <w:t>JURIDIC</w:t>
          </w:r>
          <w:r w:rsidRPr="00145387">
            <w:rPr>
              <w:rFonts w:ascii="Verdana" w:hAnsi="Verdana" w:cs="Arial"/>
              <w:bCs/>
              <w:sz w:val="20"/>
            </w:rPr>
            <w:t>A</w:t>
          </w:r>
        </w:p>
        <w:p w14:paraId="70A00C1A" w14:textId="2A534984" w:rsidR="00145387" w:rsidRPr="00145387" w:rsidRDefault="00145387" w:rsidP="00145387">
          <w:pPr>
            <w:pStyle w:val="Encabezado"/>
            <w:jc w:val="center"/>
            <w:rPr>
              <w:rFonts w:ascii="Verdana" w:hAnsi="Verdana" w:cs="Arial"/>
              <w:bCs/>
              <w:sz w:val="20"/>
            </w:rPr>
          </w:pPr>
          <w:r w:rsidRPr="00145387">
            <w:rPr>
              <w:rFonts w:ascii="Verdana" w:hAnsi="Verdana" w:cs="Arial"/>
              <w:bCs/>
              <w:sz w:val="20"/>
            </w:rPr>
            <w:t>ARTICULO 2</w:t>
          </w:r>
          <w:r w:rsidR="00FB5E71">
            <w:rPr>
              <w:rFonts w:ascii="Verdana" w:hAnsi="Verdana" w:cs="Arial"/>
              <w:bCs/>
              <w:sz w:val="20"/>
            </w:rPr>
            <w:t xml:space="preserve"> </w:t>
          </w:r>
          <w:r w:rsidRPr="00145387">
            <w:rPr>
              <w:rFonts w:ascii="Verdana" w:hAnsi="Verdana" w:cs="Arial"/>
              <w:bCs/>
              <w:sz w:val="20"/>
            </w:rPr>
            <w:t>DE LA LEY 1</w:t>
          </w:r>
          <w:r w:rsidR="00FB5E71">
            <w:rPr>
              <w:rFonts w:ascii="Verdana" w:hAnsi="Verdana" w:cs="Arial"/>
              <w:bCs/>
              <w:sz w:val="20"/>
            </w:rPr>
            <w:t>001</w:t>
          </w:r>
          <w:r w:rsidRPr="00145387">
            <w:rPr>
              <w:rFonts w:ascii="Verdana" w:hAnsi="Verdana" w:cs="Arial"/>
              <w:bCs/>
              <w:sz w:val="20"/>
            </w:rPr>
            <w:t xml:space="preserve"> DE 20</w:t>
          </w:r>
          <w:r w:rsidR="00FB5E71">
            <w:rPr>
              <w:rFonts w:ascii="Verdana" w:hAnsi="Verdana" w:cs="Arial"/>
              <w:bCs/>
              <w:sz w:val="20"/>
            </w:rPr>
            <w:t>05</w:t>
          </w:r>
        </w:p>
        <w:p w14:paraId="46FD31EA" w14:textId="77777777" w:rsidR="00145387" w:rsidRPr="00145387" w:rsidRDefault="00145387" w:rsidP="00145387">
          <w:pPr>
            <w:pStyle w:val="Encabezado"/>
            <w:jc w:val="center"/>
            <w:rPr>
              <w:rFonts w:ascii="Verdana" w:hAnsi="Verdana" w:cs="Arial"/>
              <w:bCs/>
              <w:sz w:val="20"/>
            </w:rPr>
          </w:pPr>
          <w:r w:rsidRPr="00145387">
            <w:rPr>
              <w:rFonts w:ascii="Verdana" w:hAnsi="Verdana" w:cs="Arial"/>
              <w:bCs/>
              <w:sz w:val="20"/>
            </w:rPr>
            <w:t>PROCESO: GESTIÓN A LA POLÍTICA DE VIVIENDA</w:t>
          </w:r>
        </w:p>
        <w:p w14:paraId="43EB2059" w14:textId="41E9559C" w:rsidR="001159BA" w:rsidRPr="0096404F" w:rsidRDefault="00145387" w:rsidP="0075765F">
          <w:pPr>
            <w:pStyle w:val="Encabezado"/>
            <w:jc w:val="center"/>
            <w:rPr>
              <w:rFonts w:ascii="Verdana" w:hAnsi="Verdana"/>
              <w:bCs/>
              <w:sz w:val="20"/>
            </w:rPr>
          </w:pPr>
          <w:r w:rsidRPr="00C61D9C">
            <w:rPr>
              <w:rFonts w:ascii="Verdana" w:hAnsi="Verdana" w:cs="Arial"/>
              <w:bCs/>
              <w:sz w:val="20"/>
            </w:rPr>
            <w:t xml:space="preserve">Versión: </w:t>
          </w:r>
          <w:r w:rsidR="00C447E7" w:rsidRPr="00C61D9C">
            <w:rPr>
              <w:rFonts w:ascii="Verdana" w:hAnsi="Verdana" w:cs="Arial"/>
              <w:bCs/>
              <w:sz w:val="20"/>
            </w:rPr>
            <w:t>4</w:t>
          </w:r>
          <w:r w:rsidR="00285AEB" w:rsidRPr="00C61D9C">
            <w:rPr>
              <w:rFonts w:ascii="Verdana" w:hAnsi="Verdana" w:cs="Arial"/>
              <w:bCs/>
              <w:sz w:val="20"/>
            </w:rPr>
            <w:t>.0</w:t>
          </w:r>
          <w:r w:rsidRPr="00C61D9C">
            <w:rPr>
              <w:rFonts w:ascii="Verdana" w:hAnsi="Verdana" w:cs="Arial"/>
              <w:bCs/>
              <w:sz w:val="20"/>
            </w:rPr>
            <w:t xml:space="preserve"> Fecha: </w:t>
          </w:r>
          <w:r w:rsidR="0054145E" w:rsidRPr="00C61D9C">
            <w:rPr>
              <w:rFonts w:ascii="Verdana" w:hAnsi="Verdana" w:cs="Arial"/>
              <w:bCs/>
              <w:sz w:val="20"/>
            </w:rPr>
            <w:t>1</w:t>
          </w:r>
          <w:r w:rsidR="00E04935">
            <w:rPr>
              <w:rFonts w:ascii="Verdana" w:hAnsi="Verdana" w:cs="Arial"/>
              <w:bCs/>
              <w:sz w:val="20"/>
            </w:rPr>
            <w:t>8</w:t>
          </w:r>
          <w:r w:rsidRPr="00C61D9C">
            <w:rPr>
              <w:rFonts w:ascii="Verdana" w:hAnsi="Verdana" w:cs="Arial"/>
              <w:bCs/>
              <w:sz w:val="20"/>
            </w:rPr>
            <w:t>/</w:t>
          </w:r>
          <w:r w:rsidR="00C447E7" w:rsidRPr="00C61D9C">
            <w:rPr>
              <w:rFonts w:ascii="Verdana" w:hAnsi="Verdana" w:cs="Arial"/>
              <w:bCs/>
              <w:sz w:val="20"/>
            </w:rPr>
            <w:t>09</w:t>
          </w:r>
          <w:r w:rsidRPr="00C61D9C">
            <w:rPr>
              <w:rFonts w:ascii="Verdana" w:hAnsi="Verdana" w:cs="Arial"/>
              <w:bCs/>
              <w:sz w:val="20"/>
            </w:rPr>
            <w:t>/202</w:t>
          </w:r>
          <w:r w:rsidR="00C447E7" w:rsidRPr="00C61D9C">
            <w:rPr>
              <w:rFonts w:ascii="Verdana" w:hAnsi="Verdana" w:cs="Arial"/>
              <w:bCs/>
              <w:sz w:val="20"/>
            </w:rPr>
            <w:t>5</w:t>
          </w:r>
          <w:r w:rsidRPr="00C61D9C">
            <w:rPr>
              <w:rFonts w:ascii="Verdana" w:hAnsi="Verdana" w:cs="Arial"/>
              <w:bCs/>
              <w:sz w:val="20"/>
            </w:rPr>
            <w:t xml:space="preserve"> Código: GPV-I-</w:t>
          </w:r>
          <w:r w:rsidR="00F238AA" w:rsidRPr="00C61D9C">
            <w:rPr>
              <w:rFonts w:ascii="Verdana" w:hAnsi="Verdana" w:cs="Arial"/>
              <w:bCs/>
              <w:sz w:val="20"/>
            </w:rPr>
            <w:t>0</w:t>
          </w:r>
          <w:r w:rsidR="00FB5E71" w:rsidRPr="00C61D9C">
            <w:rPr>
              <w:rFonts w:ascii="Verdana" w:hAnsi="Verdana" w:cs="Arial"/>
              <w:bCs/>
              <w:sz w:val="20"/>
            </w:rPr>
            <w:t>6</w:t>
          </w:r>
        </w:p>
      </w:tc>
    </w:tr>
    <w:tr w:rsidR="001159BA" w:rsidRPr="00CC7ADC" w14:paraId="02F35060" w14:textId="77777777" w:rsidTr="0077467B">
      <w:trPr>
        <w:cantSplit/>
        <w:trHeight w:val="292"/>
        <w:tblHeader/>
      </w:trPr>
      <w:tc>
        <w:tcPr>
          <w:tcW w:w="5000" w:type="pct"/>
          <w:vMerge/>
          <w:vAlign w:val="center"/>
        </w:tcPr>
        <w:p w14:paraId="20A55D26" w14:textId="77777777" w:rsidR="001159BA" w:rsidRPr="00BD7B5A" w:rsidRDefault="001159BA" w:rsidP="001159BA">
          <w:pPr>
            <w:pStyle w:val="Encabezado"/>
            <w:jc w:val="center"/>
            <w:rPr>
              <w:rFonts w:ascii="Verdana" w:hAnsi="Verdana"/>
              <w:b/>
            </w:rPr>
          </w:pPr>
        </w:p>
      </w:tc>
    </w:tr>
    <w:tr w:rsidR="001159BA" w:rsidRPr="00CC7ADC" w14:paraId="1ECD3FA9" w14:textId="77777777" w:rsidTr="0077467B">
      <w:trPr>
        <w:cantSplit/>
        <w:trHeight w:val="292"/>
        <w:tblHeader/>
      </w:trPr>
      <w:tc>
        <w:tcPr>
          <w:tcW w:w="5000" w:type="pct"/>
          <w:vMerge/>
          <w:vAlign w:val="center"/>
        </w:tcPr>
        <w:p w14:paraId="4B5F36FC" w14:textId="77777777" w:rsidR="001159BA" w:rsidRPr="00BD7B5A" w:rsidRDefault="001159BA" w:rsidP="001159BA">
          <w:pPr>
            <w:pStyle w:val="Encabezado"/>
            <w:jc w:val="center"/>
            <w:rPr>
              <w:rFonts w:ascii="Verdana" w:hAnsi="Verdana"/>
              <w:b/>
            </w:rPr>
          </w:pPr>
        </w:p>
      </w:tc>
    </w:tr>
  </w:tbl>
  <w:p w14:paraId="1E8D468B" w14:textId="77777777" w:rsidR="008A0527" w:rsidRDefault="008A05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E41"/>
    <w:multiLevelType w:val="hybridMultilevel"/>
    <w:tmpl w:val="AF6AFE02"/>
    <w:lvl w:ilvl="0" w:tplc="240A0017">
      <w:start w:val="1"/>
      <w:numFmt w:val="lowerLetter"/>
      <w:lvlText w:val="%1)"/>
      <w:lvlJc w:val="left"/>
      <w:pPr>
        <w:ind w:left="1221" w:hanging="360"/>
      </w:pPr>
      <w:rPr>
        <w:rFonts w:hint="default"/>
      </w:rPr>
    </w:lvl>
    <w:lvl w:ilvl="1" w:tplc="240A0003" w:tentative="1">
      <w:start w:val="1"/>
      <w:numFmt w:val="bullet"/>
      <w:lvlText w:val="o"/>
      <w:lvlJc w:val="left"/>
      <w:pPr>
        <w:ind w:left="1941" w:hanging="360"/>
      </w:pPr>
      <w:rPr>
        <w:rFonts w:ascii="Courier New" w:hAnsi="Courier New" w:cs="Courier New" w:hint="default"/>
      </w:rPr>
    </w:lvl>
    <w:lvl w:ilvl="2" w:tplc="240A0005" w:tentative="1">
      <w:start w:val="1"/>
      <w:numFmt w:val="bullet"/>
      <w:lvlText w:val=""/>
      <w:lvlJc w:val="left"/>
      <w:pPr>
        <w:ind w:left="2661" w:hanging="360"/>
      </w:pPr>
      <w:rPr>
        <w:rFonts w:ascii="Wingdings" w:hAnsi="Wingdings" w:hint="default"/>
      </w:rPr>
    </w:lvl>
    <w:lvl w:ilvl="3" w:tplc="240A0001" w:tentative="1">
      <w:start w:val="1"/>
      <w:numFmt w:val="bullet"/>
      <w:lvlText w:val=""/>
      <w:lvlJc w:val="left"/>
      <w:pPr>
        <w:ind w:left="3381" w:hanging="360"/>
      </w:pPr>
      <w:rPr>
        <w:rFonts w:ascii="Symbol" w:hAnsi="Symbol" w:hint="default"/>
      </w:rPr>
    </w:lvl>
    <w:lvl w:ilvl="4" w:tplc="240A0003" w:tentative="1">
      <w:start w:val="1"/>
      <w:numFmt w:val="bullet"/>
      <w:lvlText w:val="o"/>
      <w:lvlJc w:val="left"/>
      <w:pPr>
        <w:ind w:left="4101" w:hanging="360"/>
      </w:pPr>
      <w:rPr>
        <w:rFonts w:ascii="Courier New" w:hAnsi="Courier New" w:cs="Courier New" w:hint="default"/>
      </w:rPr>
    </w:lvl>
    <w:lvl w:ilvl="5" w:tplc="240A0005" w:tentative="1">
      <w:start w:val="1"/>
      <w:numFmt w:val="bullet"/>
      <w:lvlText w:val=""/>
      <w:lvlJc w:val="left"/>
      <w:pPr>
        <w:ind w:left="4821" w:hanging="360"/>
      </w:pPr>
      <w:rPr>
        <w:rFonts w:ascii="Wingdings" w:hAnsi="Wingdings" w:hint="default"/>
      </w:rPr>
    </w:lvl>
    <w:lvl w:ilvl="6" w:tplc="240A0001" w:tentative="1">
      <w:start w:val="1"/>
      <w:numFmt w:val="bullet"/>
      <w:lvlText w:val=""/>
      <w:lvlJc w:val="left"/>
      <w:pPr>
        <w:ind w:left="5541" w:hanging="360"/>
      </w:pPr>
      <w:rPr>
        <w:rFonts w:ascii="Symbol" w:hAnsi="Symbol" w:hint="default"/>
      </w:rPr>
    </w:lvl>
    <w:lvl w:ilvl="7" w:tplc="240A0003" w:tentative="1">
      <w:start w:val="1"/>
      <w:numFmt w:val="bullet"/>
      <w:lvlText w:val="o"/>
      <w:lvlJc w:val="left"/>
      <w:pPr>
        <w:ind w:left="6261" w:hanging="360"/>
      </w:pPr>
      <w:rPr>
        <w:rFonts w:ascii="Courier New" w:hAnsi="Courier New" w:cs="Courier New" w:hint="default"/>
      </w:rPr>
    </w:lvl>
    <w:lvl w:ilvl="8" w:tplc="240A0005" w:tentative="1">
      <w:start w:val="1"/>
      <w:numFmt w:val="bullet"/>
      <w:lvlText w:val=""/>
      <w:lvlJc w:val="left"/>
      <w:pPr>
        <w:ind w:left="6981" w:hanging="360"/>
      </w:pPr>
      <w:rPr>
        <w:rFonts w:ascii="Wingdings" w:hAnsi="Wingdings" w:hint="default"/>
      </w:rPr>
    </w:lvl>
  </w:abstractNum>
  <w:abstractNum w:abstractNumId="1" w15:restartNumberingAfterBreak="0">
    <w:nsid w:val="1CE250C1"/>
    <w:multiLevelType w:val="multilevel"/>
    <w:tmpl w:val="BB729722"/>
    <w:lvl w:ilvl="0">
      <w:start w:val="5"/>
      <w:numFmt w:val="decimal"/>
      <w:lvlText w:val="%1"/>
      <w:lvlJc w:val="left"/>
      <w:pPr>
        <w:ind w:left="435" w:hanging="435"/>
      </w:pPr>
      <w:rPr>
        <w:rFonts w:hint="default"/>
      </w:rPr>
    </w:lvl>
    <w:lvl w:ilvl="1">
      <w:start w:val="1"/>
      <w:numFmt w:val="decimal"/>
      <w:pStyle w:val="Ttulo1"/>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7496785"/>
    <w:multiLevelType w:val="hybridMultilevel"/>
    <w:tmpl w:val="62C0EFA8"/>
    <w:lvl w:ilvl="0" w:tplc="240A0001">
      <w:start w:val="1"/>
      <w:numFmt w:val="bullet"/>
      <w:lvlText w:val=""/>
      <w:lvlJc w:val="left"/>
      <w:pPr>
        <w:ind w:left="2508" w:hanging="360"/>
      </w:pPr>
      <w:rPr>
        <w:rFonts w:ascii="Symbol" w:hAnsi="Symbol" w:hint="default"/>
      </w:rPr>
    </w:lvl>
    <w:lvl w:ilvl="1" w:tplc="240A0003" w:tentative="1">
      <w:start w:val="1"/>
      <w:numFmt w:val="bullet"/>
      <w:lvlText w:val="o"/>
      <w:lvlJc w:val="left"/>
      <w:pPr>
        <w:ind w:left="3228" w:hanging="360"/>
      </w:pPr>
      <w:rPr>
        <w:rFonts w:ascii="Courier New" w:hAnsi="Courier New" w:cs="Courier New" w:hint="default"/>
      </w:rPr>
    </w:lvl>
    <w:lvl w:ilvl="2" w:tplc="240A0005" w:tentative="1">
      <w:start w:val="1"/>
      <w:numFmt w:val="bullet"/>
      <w:lvlText w:val=""/>
      <w:lvlJc w:val="left"/>
      <w:pPr>
        <w:ind w:left="3948" w:hanging="360"/>
      </w:pPr>
      <w:rPr>
        <w:rFonts w:ascii="Wingdings" w:hAnsi="Wingdings" w:hint="default"/>
      </w:rPr>
    </w:lvl>
    <w:lvl w:ilvl="3" w:tplc="240A0001" w:tentative="1">
      <w:start w:val="1"/>
      <w:numFmt w:val="bullet"/>
      <w:lvlText w:val=""/>
      <w:lvlJc w:val="left"/>
      <w:pPr>
        <w:ind w:left="4668" w:hanging="360"/>
      </w:pPr>
      <w:rPr>
        <w:rFonts w:ascii="Symbol" w:hAnsi="Symbol" w:hint="default"/>
      </w:rPr>
    </w:lvl>
    <w:lvl w:ilvl="4" w:tplc="240A0003" w:tentative="1">
      <w:start w:val="1"/>
      <w:numFmt w:val="bullet"/>
      <w:lvlText w:val="o"/>
      <w:lvlJc w:val="left"/>
      <w:pPr>
        <w:ind w:left="5388" w:hanging="360"/>
      </w:pPr>
      <w:rPr>
        <w:rFonts w:ascii="Courier New" w:hAnsi="Courier New" w:cs="Courier New" w:hint="default"/>
      </w:rPr>
    </w:lvl>
    <w:lvl w:ilvl="5" w:tplc="240A0005" w:tentative="1">
      <w:start w:val="1"/>
      <w:numFmt w:val="bullet"/>
      <w:lvlText w:val=""/>
      <w:lvlJc w:val="left"/>
      <w:pPr>
        <w:ind w:left="6108" w:hanging="360"/>
      </w:pPr>
      <w:rPr>
        <w:rFonts w:ascii="Wingdings" w:hAnsi="Wingdings" w:hint="default"/>
      </w:rPr>
    </w:lvl>
    <w:lvl w:ilvl="6" w:tplc="240A0001" w:tentative="1">
      <w:start w:val="1"/>
      <w:numFmt w:val="bullet"/>
      <w:lvlText w:val=""/>
      <w:lvlJc w:val="left"/>
      <w:pPr>
        <w:ind w:left="6828" w:hanging="360"/>
      </w:pPr>
      <w:rPr>
        <w:rFonts w:ascii="Symbol" w:hAnsi="Symbol" w:hint="default"/>
      </w:rPr>
    </w:lvl>
    <w:lvl w:ilvl="7" w:tplc="240A0003" w:tentative="1">
      <w:start w:val="1"/>
      <w:numFmt w:val="bullet"/>
      <w:lvlText w:val="o"/>
      <w:lvlJc w:val="left"/>
      <w:pPr>
        <w:ind w:left="7548" w:hanging="360"/>
      </w:pPr>
      <w:rPr>
        <w:rFonts w:ascii="Courier New" w:hAnsi="Courier New" w:cs="Courier New" w:hint="default"/>
      </w:rPr>
    </w:lvl>
    <w:lvl w:ilvl="8" w:tplc="240A0005" w:tentative="1">
      <w:start w:val="1"/>
      <w:numFmt w:val="bullet"/>
      <w:lvlText w:val=""/>
      <w:lvlJc w:val="left"/>
      <w:pPr>
        <w:ind w:left="8268" w:hanging="360"/>
      </w:pPr>
      <w:rPr>
        <w:rFonts w:ascii="Wingdings" w:hAnsi="Wingdings" w:hint="default"/>
      </w:rPr>
    </w:lvl>
  </w:abstractNum>
  <w:abstractNum w:abstractNumId="3" w15:restartNumberingAfterBreak="0">
    <w:nsid w:val="2C5747F1"/>
    <w:multiLevelType w:val="hybridMultilevel"/>
    <w:tmpl w:val="468603D8"/>
    <w:lvl w:ilvl="0" w:tplc="240A0001">
      <w:start w:val="1"/>
      <w:numFmt w:val="bullet"/>
      <w:lvlText w:val=""/>
      <w:lvlJc w:val="left"/>
      <w:pPr>
        <w:ind w:left="2508" w:hanging="360"/>
      </w:pPr>
      <w:rPr>
        <w:rFonts w:ascii="Symbol" w:hAnsi="Symbol" w:hint="default"/>
      </w:rPr>
    </w:lvl>
    <w:lvl w:ilvl="1" w:tplc="240A0003" w:tentative="1">
      <w:start w:val="1"/>
      <w:numFmt w:val="bullet"/>
      <w:lvlText w:val="o"/>
      <w:lvlJc w:val="left"/>
      <w:pPr>
        <w:ind w:left="3228" w:hanging="360"/>
      </w:pPr>
      <w:rPr>
        <w:rFonts w:ascii="Courier New" w:hAnsi="Courier New" w:cs="Courier New" w:hint="default"/>
      </w:rPr>
    </w:lvl>
    <w:lvl w:ilvl="2" w:tplc="240A0001">
      <w:start w:val="1"/>
      <w:numFmt w:val="bullet"/>
      <w:lvlText w:val=""/>
      <w:lvlJc w:val="left"/>
      <w:pPr>
        <w:ind w:left="3948" w:hanging="360"/>
      </w:pPr>
      <w:rPr>
        <w:rFonts w:ascii="Symbol" w:hAnsi="Symbol" w:hint="default"/>
      </w:rPr>
    </w:lvl>
    <w:lvl w:ilvl="3" w:tplc="240A0005">
      <w:start w:val="1"/>
      <w:numFmt w:val="bullet"/>
      <w:lvlText w:val=""/>
      <w:lvlJc w:val="left"/>
      <w:pPr>
        <w:ind w:left="4668" w:hanging="360"/>
      </w:pPr>
      <w:rPr>
        <w:rFonts w:ascii="Wingdings" w:hAnsi="Wingdings" w:hint="default"/>
      </w:rPr>
    </w:lvl>
    <w:lvl w:ilvl="4" w:tplc="240A0003" w:tentative="1">
      <w:start w:val="1"/>
      <w:numFmt w:val="bullet"/>
      <w:lvlText w:val="o"/>
      <w:lvlJc w:val="left"/>
      <w:pPr>
        <w:ind w:left="5388" w:hanging="360"/>
      </w:pPr>
      <w:rPr>
        <w:rFonts w:ascii="Courier New" w:hAnsi="Courier New" w:cs="Courier New" w:hint="default"/>
      </w:rPr>
    </w:lvl>
    <w:lvl w:ilvl="5" w:tplc="240A0005" w:tentative="1">
      <w:start w:val="1"/>
      <w:numFmt w:val="bullet"/>
      <w:lvlText w:val=""/>
      <w:lvlJc w:val="left"/>
      <w:pPr>
        <w:ind w:left="6108" w:hanging="360"/>
      </w:pPr>
      <w:rPr>
        <w:rFonts w:ascii="Wingdings" w:hAnsi="Wingdings" w:hint="default"/>
      </w:rPr>
    </w:lvl>
    <w:lvl w:ilvl="6" w:tplc="240A0001" w:tentative="1">
      <w:start w:val="1"/>
      <w:numFmt w:val="bullet"/>
      <w:lvlText w:val=""/>
      <w:lvlJc w:val="left"/>
      <w:pPr>
        <w:ind w:left="6828" w:hanging="360"/>
      </w:pPr>
      <w:rPr>
        <w:rFonts w:ascii="Symbol" w:hAnsi="Symbol" w:hint="default"/>
      </w:rPr>
    </w:lvl>
    <w:lvl w:ilvl="7" w:tplc="240A0003" w:tentative="1">
      <w:start w:val="1"/>
      <w:numFmt w:val="bullet"/>
      <w:lvlText w:val="o"/>
      <w:lvlJc w:val="left"/>
      <w:pPr>
        <w:ind w:left="7548" w:hanging="360"/>
      </w:pPr>
      <w:rPr>
        <w:rFonts w:ascii="Courier New" w:hAnsi="Courier New" w:cs="Courier New" w:hint="default"/>
      </w:rPr>
    </w:lvl>
    <w:lvl w:ilvl="8" w:tplc="240A0005" w:tentative="1">
      <w:start w:val="1"/>
      <w:numFmt w:val="bullet"/>
      <w:lvlText w:val=""/>
      <w:lvlJc w:val="left"/>
      <w:pPr>
        <w:ind w:left="8268" w:hanging="360"/>
      </w:pPr>
      <w:rPr>
        <w:rFonts w:ascii="Wingdings" w:hAnsi="Wingdings" w:hint="default"/>
      </w:rPr>
    </w:lvl>
  </w:abstractNum>
  <w:abstractNum w:abstractNumId="4" w15:restartNumberingAfterBreak="0">
    <w:nsid w:val="2EF93A35"/>
    <w:multiLevelType w:val="multilevel"/>
    <w:tmpl w:val="0E7E3824"/>
    <w:lvl w:ilvl="0">
      <w:start w:val="1"/>
      <w:numFmt w:val="decimal"/>
      <w:lvlText w:val="%1."/>
      <w:lvlJc w:val="left"/>
      <w:pPr>
        <w:ind w:left="108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1080"/>
      </w:pPr>
      <w:rPr>
        <w:rFonts w:hint="default"/>
      </w:rPr>
    </w:lvl>
    <w:lvl w:ilvl="3">
      <w:start w:val="1"/>
      <w:numFmt w:val="decimal"/>
      <w:isLgl/>
      <w:lvlText w:val="%1.%2.%3.%4."/>
      <w:lvlJc w:val="left"/>
      <w:pPr>
        <w:ind w:left="2193" w:hanging="1080"/>
      </w:pPr>
      <w:rPr>
        <w:rFonts w:hint="default"/>
      </w:rPr>
    </w:lvl>
    <w:lvl w:ilvl="4">
      <w:start w:val="1"/>
      <w:numFmt w:val="decimal"/>
      <w:isLgl/>
      <w:lvlText w:val="%1.%2.%3.%4.%5."/>
      <w:lvlJc w:val="left"/>
      <w:pPr>
        <w:ind w:left="2684" w:hanging="1440"/>
      </w:pPr>
      <w:rPr>
        <w:rFonts w:hint="default"/>
      </w:rPr>
    </w:lvl>
    <w:lvl w:ilvl="5">
      <w:start w:val="1"/>
      <w:numFmt w:val="decimal"/>
      <w:isLgl/>
      <w:lvlText w:val="%1.%2.%3.%4.%5.%6."/>
      <w:lvlJc w:val="left"/>
      <w:pPr>
        <w:ind w:left="3175" w:hanging="1800"/>
      </w:pPr>
      <w:rPr>
        <w:rFonts w:hint="default"/>
      </w:rPr>
    </w:lvl>
    <w:lvl w:ilvl="6">
      <w:start w:val="1"/>
      <w:numFmt w:val="decimal"/>
      <w:isLgl/>
      <w:lvlText w:val="%1.%2.%3.%4.%5.%6.%7."/>
      <w:lvlJc w:val="left"/>
      <w:pPr>
        <w:ind w:left="3306" w:hanging="1800"/>
      </w:pPr>
      <w:rPr>
        <w:rFonts w:hint="default"/>
      </w:rPr>
    </w:lvl>
    <w:lvl w:ilvl="7">
      <w:start w:val="1"/>
      <w:numFmt w:val="decimal"/>
      <w:isLgl/>
      <w:lvlText w:val="%1.%2.%3.%4.%5.%6.%7.%8."/>
      <w:lvlJc w:val="left"/>
      <w:pPr>
        <w:ind w:left="3797" w:hanging="2160"/>
      </w:pPr>
      <w:rPr>
        <w:rFonts w:hint="default"/>
      </w:rPr>
    </w:lvl>
    <w:lvl w:ilvl="8">
      <w:start w:val="1"/>
      <w:numFmt w:val="decimal"/>
      <w:isLgl/>
      <w:lvlText w:val="%1.%2.%3.%4.%5.%6.%7.%8.%9."/>
      <w:lvlJc w:val="left"/>
      <w:pPr>
        <w:ind w:left="4288" w:hanging="2520"/>
      </w:pPr>
      <w:rPr>
        <w:rFonts w:hint="default"/>
      </w:rPr>
    </w:lvl>
  </w:abstractNum>
  <w:abstractNum w:abstractNumId="5" w15:restartNumberingAfterBreak="0">
    <w:nsid w:val="38CE7936"/>
    <w:multiLevelType w:val="multilevel"/>
    <w:tmpl w:val="D5049D90"/>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6" w15:restartNumberingAfterBreak="0">
    <w:nsid w:val="4B9143B3"/>
    <w:multiLevelType w:val="hybridMultilevel"/>
    <w:tmpl w:val="B5AC20E4"/>
    <w:lvl w:ilvl="0" w:tplc="205CB4F2">
      <w:start w:val="1"/>
      <w:numFmt w:val="bullet"/>
      <w:pStyle w:val="Subttulo"/>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7" w15:restartNumberingAfterBreak="0">
    <w:nsid w:val="79534811"/>
    <w:multiLevelType w:val="hybridMultilevel"/>
    <w:tmpl w:val="46F8E88A"/>
    <w:lvl w:ilvl="0" w:tplc="4846222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E3C188B"/>
    <w:multiLevelType w:val="hybridMultilevel"/>
    <w:tmpl w:val="711A509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128700422">
    <w:abstractNumId w:val="1"/>
  </w:num>
  <w:num w:numId="2" w16cid:durableId="182863640">
    <w:abstractNumId w:val="7"/>
  </w:num>
  <w:num w:numId="3" w16cid:durableId="699361693">
    <w:abstractNumId w:val="4"/>
  </w:num>
  <w:num w:numId="4" w16cid:durableId="1232472520">
    <w:abstractNumId w:val="0"/>
  </w:num>
  <w:num w:numId="5" w16cid:durableId="1042972437">
    <w:abstractNumId w:val="5"/>
  </w:num>
  <w:num w:numId="6" w16cid:durableId="32586252">
    <w:abstractNumId w:val="8"/>
  </w:num>
  <w:num w:numId="7" w16cid:durableId="1215698590">
    <w:abstractNumId w:val="2"/>
  </w:num>
  <w:num w:numId="8" w16cid:durableId="1860778676">
    <w:abstractNumId w:val="3"/>
  </w:num>
  <w:num w:numId="9" w16cid:durableId="72792545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13C"/>
    <w:rsid w:val="00001EB9"/>
    <w:rsid w:val="00002434"/>
    <w:rsid w:val="000028E1"/>
    <w:rsid w:val="0000618F"/>
    <w:rsid w:val="0000639E"/>
    <w:rsid w:val="00007400"/>
    <w:rsid w:val="00007C7C"/>
    <w:rsid w:val="0001111D"/>
    <w:rsid w:val="00011446"/>
    <w:rsid w:val="00012D3C"/>
    <w:rsid w:val="000139C8"/>
    <w:rsid w:val="000152BA"/>
    <w:rsid w:val="000156D3"/>
    <w:rsid w:val="0002124B"/>
    <w:rsid w:val="00022C79"/>
    <w:rsid w:val="000238EA"/>
    <w:rsid w:val="00023FCF"/>
    <w:rsid w:val="00026B41"/>
    <w:rsid w:val="00026F93"/>
    <w:rsid w:val="0002771F"/>
    <w:rsid w:val="00031558"/>
    <w:rsid w:val="0003257D"/>
    <w:rsid w:val="00032D14"/>
    <w:rsid w:val="0003454E"/>
    <w:rsid w:val="00040A73"/>
    <w:rsid w:val="00041525"/>
    <w:rsid w:val="00042487"/>
    <w:rsid w:val="00043643"/>
    <w:rsid w:val="00044B6D"/>
    <w:rsid w:val="000459B0"/>
    <w:rsid w:val="000541E0"/>
    <w:rsid w:val="00056237"/>
    <w:rsid w:val="000640A9"/>
    <w:rsid w:val="0006566F"/>
    <w:rsid w:val="0007350D"/>
    <w:rsid w:val="00073BE4"/>
    <w:rsid w:val="0007493B"/>
    <w:rsid w:val="00074A54"/>
    <w:rsid w:val="00074E53"/>
    <w:rsid w:val="00077997"/>
    <w:rsid w:val="00077F6E"/>
    <w:rsid w:val="000802BB"/>
    <w:rsid w:val="00081D40"/>
    <w:rsid w:val="000826F4"/>
    <w:rsid w:val="00085830"/>
    <w:rsid w:val="00086BD3"/>
    <w:rsid w:val="00087A1D"/>
    <w:rsid w:val="000923A7"/>
    <w:rsid w:val="00095474"/>
    <w:rsid w:val="000970FC"/>
    <w:rsid w:val="000A05EC"/>
    <w:rsid w:val="000A1729"/>
    <w:rsid w:val="000A2EC5"/>
    <w:rsid w:val="000A50D3"/>
    <w:rsid w:val="000A600E"/>
    <w:rsid w:val="000A6F4D"/>
    <w:rsid w:val="000A7DA4"/>
    <w:rsid w:val="000B088F"/>
    <w:rsid w:val="000B0DBD"/>
    <w:rsid w:val="000B1254"/>
    <w:rsid w:val="000B2B3C"/>
    <w:rsid w:val="000B5571"/>
    <w:rsid w:val="000B6BE2"/>
    <w:rsid w:val="000B7B18"/>
    <w:rsid w:val="000C2A3E"/>
    <w:rsid w:val="000C302A"/>
    <w:rsid w:val="000C4623"/>
    <w:rsid w:val="000C4763"/>
    <w:rsid w:val="000C49B2"/>
    <w:rsid w:val="000C503C"/>
    <w:rsid w:val="000C5472"/>
    <w:rsid w:val="000C57BB"/>
    <w:rsid w:val="000C62E8"/>
    <w:rsid w:val="000C6B51"/>
    <w:rsid w:val="000D24F5"/>
    <w:rsid w:val="000D2CCD"/>
    <w:rsid w:val="000D3245"/>
    <w:rsid w:val="000D45D7"/>
    <w:rsid w:val="000E0157"/>
    <w:rsid w:val="000E0C5E"/>
    <w:rsid w:val="000E1253"/>
    <w:rsid w:val="000E2756"/>
    <w:rsid w:val="000E4737"/>
    <w:rsid w:val="000E57B0"/>
    <w:rsid w:val="000F09C6"/>
    <w:rsid w:val="000F0B87"/>
    <w:rsid w:val="000F0DA6"/>
    <w:rsid w:val="000F1B13"/>
    <w:rsid w:val="000F21CE"/>
    <w:rsid w:val="000F2932"/>
    <w:rsid w:val="000F2FE7"/>
    <w:rsid w:val="000F5E90"/>
    <w:rsid w:val="000F7B4E"/>
    <w:rsid w:val="0010013C"/>
    <w:rsid w:val="00100FAB"/>
    <w:rsid w:val="00101892"/>
    <w:rsid w:val="001032BF"/>
    <w:rsid w:val="00106EE7"/>
    <w:rsid w:val="00107D7D"/>
    <w:rsid w:val="00112C40"/>
    <w:rsid w:val="001159BA"/>
    <w:rsid w:val="0012070D"/>
    <w:rsid w:val="00120B54"/>
    <w:rsid w:val="00120CA5"/>
    <w:rsid w:val="0012125B"/>
    <w:rsid w:val="00121EBA"/>
    <w:rsid w:val="00124870"/>
    <w:rsid w:val="00124C2A"/>
    <w:rsid w:val="00124E1C"/>
    <w:rsid w:val="00126284"/>
    <w:rsid w:val="001262F3"/>
    <w:rsid w:val="00126B4C"/>
    <w:rsid w:val="00131AD3"/>
    <w:rsid w:val="001326AF"/>
    <w:rsid w:val="00140E54"/>
    <w:rsid w:val="00141F76"/>
    <w:rsid w:val="00145387"/>
    <w:rsid w:val="00146228"/>
    <w:rsid w:val="00146A9A"/>
    <w:rsid w:val="001476EF"/>
    <w:rsid w:val="001519EB"/>
    <w:rsid w:val="00152DAF"/>
    <w:rsid w:val="0015357B"/>
    <w:rsid w:val="0015364E"/>
    <w:rsid w:val="001551A4"/>
    <w:rsid w:val="001555C2"/>
    <w:rsid w:val="00160CF8"/>
    <w:rsid w:val="00163106"/>
    <w:rsid w:val="0016396A"/>
    <w:rsid w:val="00164048"/>
    <w:rsid w:val="00164A6C"/>
    <w:rsid w:val="001667A4"/>
    <w:rsid w:val="00166BA9"/>
    <w:rsid w:val="00167053"/>
    <w:rsid w:val="001675E1"/>
    <w:rsid w:val="00170604"/>
    <w:rsid w:val="001706E8"/>
    <w:rsid w:val="00172534"/>
    <w:rsid w:val="00172A20"/>
    <w:rsid w:val="00172D17"/>
    <w:rsid w:val="00180566"/>
    <w:rsid w:val="00183921"/>
    <w:rsid w:val="001850AB"/>
    <w:rsid w:val="001856C1"/>
    <w:rsid w:val="00186242"/>
    <w:rsid w:val="00186E55"/>
    <w:rsid w:val="00187345"/>
    <w:rsid w:val="001907B7"/>
    <w:rsid w:val="00190DC3"/>
    <w:rsid w:val="0019204A"/>
    <w:rsid w:val="0019274D"/>
    <w:rsid w:val="00192E19"/>
    <w:rsid w:val="00193D80"/>
    <w:rsid w:val="001955CD"/>
    <w:rsid w:val="0019580D"/>
    <w:rsid w:val="001A37E2"/>
    <w:rsid w:val="001A615C"/>
    <w:rsid w:val="001A70A1"/>
    <w:rsid w:val="001B01A0"/>
    <w:rsid w:val="001B075C"/>
    <w:rsid w:val="001B2588"/>
    <w:rsid w:val="001B25C7"/>
    <w:rsid w:val="001B2C62"/>
    <w:rsid w:val="001B35F0"/>
    <w:rsid w:val="001B4967"/>
    <w:rsid w:val="001B6DB1"/>
    <w:rsid w:val="001B7E0B"/>
    <w:rsid w:val="001C3510"/>
    <w:rsid w:val="001C3B4F"/>
    <w:rsid w:val="001C5BB6"/>
    <w:rsid w:val="001C6400"/>
    <w:rsid w:val="001D0AE5"/>
    <w:rsid w:val="001D2D7F"/>
    <w:rsid w:val="001D2D92"/>
    <w:rsid w:val="001D4808"/>
    <w:rsid w:val="001D600C"/>
    <w:rsid w:val="001D736F"/>
    <w:rsid w:val="001E0BAA"/>
    <w:rsid w:val="001E3E8F"/>
    <w:rsid w:val="001E414C"/>
    <w:rsid w:val="001E422B"/>
    <w:rsid w:val="001E5FB0"/>
    <w:rsid w:val="001E7053"/>
    <w:rsid w:val="001F0885"/>
    <w:rsid w:val="001F0C8E"/>
    <w:rsid w:val="001F0E33"/>
    <w:rsid w:val="001F3694"/>
    <w:rsid w:val="001F425D"/>
    <w:rsid w:val="00201054"/>
    <w:rsid w:val="00205100"/>
    <w:rsid w:val="002110FD"/>
    <w:rsid w:val="00215C4E"/>
    <w:rsid w:val="0022088B"/>
    <w:rsid w:val="00221148"/>
    <w:rsid w:val="002218C8"/>
    <w:rsid w:val="002219E1"/>
    <w:rsid w:val="00225434"/>
    <w:rsid w:val="00225B46"/>
    <w:rsid w:val="00226389"/>
    <w:rsid w:val="00226BDB"/>
    <w:rsid w:val="0023456F"/>
    <w:rsid w:val="00234B08"/>
    <w:rsid w:val="00235577"/>
    <w:rsid w:val="00235E34"/>
    <w:rsid w:val="00235FCE"/>
    <w:rsid w:val="0023755C"/>
    <w:rsid w:val="00237EBE"/>
    <w:rsid w:val="002416E3"/>
    <w:rsid w:val="00242CE5"/>
    <w:rsid w:val="0024409D"/>
    <w:rsid w:val="00244EB4"/>
    <w:rsid w:val="00247027"/>
    <w:rsid w:val="00247650"/>
    <w:rsid w:val="00251855"/>
    <w:rsid w:val="00252488"/>
    <w:rsid w:val="002524EC"/>
    <w:rsid w:val="00255247"/>
    <w:rsid w:val="0025676F"/>
    <w:rsid w:val="002569E7"/>
    <w:rsid w:val="002604E2"/>
    <w:rsid w:val="00260A2C"/>
    <w:rsid w:val="00260D0B"/>
    <w:rsid w:val="00261BDD"/>
    <w:rsid w:val="00262DDC"/>
    <w:rsid w:val="002643DF"/>
    <w:rsid w:val="002648A5"/>
    <w:rsid w:val="00265773"/>
    <w:rsid w:val="00266497"/>
    <w:rsid w:val="00267AD1"/>
    <w:rsid w:val="00271659"/>
    <w:rsid w:val="00274246"/>
    <w:rsid w:val="002757D5"/>
    <w:rsid w:val="002765AF"/>
    <w:rsid w:val="00276777"/>
    <w:rsid w:val="00283550"/>
    <w:rsid w:val="00283601"/>
    <w:rsid w:val="00283E4B"/>
    <w:rsid w:val="00285AEB"/>
    <w:rsid w:val="00287652"/>
    <w:rsid w:val="00290571"/>
    <w:rsid w:val="002923CE"/>
    <w:rsid w:val="00292B6B"/>
    <w:rsid w:val="00292B90"/>
    <w:rsid w:val="002939D8"/>
    <w:rsid w:val="002A231C"/>
    <w:rsid w:val="002A2958"/>
    <w:rsid w:val="002A388E"/>
    <w:rsid w:val="002A40A8"/>
    <w:rsid w:val="002A493B"/>
    <w:rsid w:val="002A557F"/>
    <w:rsid w:val="002A7F8B"/>
    <w:rsid w:val="002B2420"/>
    <w:rsid w:val="002B5659"/>
    <w:rsid w:val="002B636E"/>
    <w:rsid w:val="002B6940"/>
    <w:rsid w:val="002C099F"/>
    <w:rsid w:val="002C18C4"/>
    <w:rsid w:val="002C1FB9"/>
    <w:rsid w:val="002C531C"/>
    <w:rsid w:val="002C5A3E"/>
    <w:rsid w:val="002D124E"/>
    <w:rsid w:val="002D1576"/>
    <w:rsid w:val="002D2BD0"/>
    <w:rsid w:val="002D67FC"/>
    <w:rsid w:val="002E3259"/>
    <w:rsid w:val="002E46FF"/>
    <w:rsid w:val="002E53EF"/>
    <w:rsid w:val="002E57EF"/>
    <w:rsid w:val="002E6D7F"/>
    <w:rsid w:val="002E7B8E"/>
    <w:rsid w:val="002E7D46"/>
    <w:rsid w:val="002E7DAB"/>
    <w:rsid w:val="002F01BE"/>
    <w:rsid w:val="002F1551"/>
    <w:rsid w:val="002F1579"/>
    <w:rsid w:val="002F4649"/>
    <w:rsid w:val="002F4E82"/>
    <w:rsid w:val="00301870"/>
    <w:rsid w:val="00302AFE"/>
    <w:rsid w:val="00303E90"/>
    <w:rsid w:val="003043E9"/>
    <w:rsid w:val="0030577F"/>
    <w:rsid w:val="00305E8B"/>
    <w:rsid w:val="00305F73"/>
    <w:rsid w:val="00306885"/>
    <w:rsid w:val="0031006F"/>
    <w:rsid w:val="003138EA"/>
    <w:rsid w:val="00313D71"/>
    <w:rsid w:val="00321415"/>
    <w:rsid w:val="003225FD"/>
    <w:rsid w:val="00322EBF"/>
    <w:rsid w:val="00326549"/>
    <w:rsid w:val="00333167"/>
    <w:rsid w:val="003341B4"/>
    <w:rsid w:val="00334403"/>
    <w:rsid w:val="003357DE"/>
    <w:rsid w:val="0033686D"/>
    <w:rsid w:val="00336963"/>
    <w:rsid w:val="00337BC0"/>
    <w:rsid w:val="00343610"/>
    <w:rsid w:val="00343DE5"/>
    <w:rsid w:val="00344A5E"/>
    <w:rsid w:val="003461B8"/>
    <w:rsid w:val="0034648C"/>
    <w:rsid w:val="00347B4E"/>
    <w:rsid w:val="00356E30"/>
    <w:rsid w:val="003577BE"/>
    <w:rsid w:val="00366A2F"/>
    <w:rsid w:val="00367AA4"/>
    <w:rsid w:val="003706D2"/>
    <w:rsid w:val="0037366C"/>
    <w:rsid w:val="003743FB"/>
    <w:rsid w:val="00377CA3"/>
    <w:rsid w:val="00377D9C"/>
    <w:rsid w:val="00382987"/>
    <w:rsid w:val="00386ECF"/>
    <w:rsid w:val="003873D0"/>
    <w:rsid w:val="003879E1"/>
    <w:rsid w:val="00390C9B"/>
    <w:rsid w:val="00390F16"/>
    <w:rsid w:val="00392623"/>
    <w:rsid w:val="0039268A"/>
    <w:rsid w:val="00392DAD"/>
    <w:rsid w:val="00397064"/>
    <w:rsid w:val="003A1212"/>
    <w:rsid w:val="003A2B8C"/>
    <w:rsid w:val="003A5073"/>
    <w:rsid w:val="003B17F0"/>
    <w:rsid w:val="003B280D"/>
    <w:rsid w:val="003B28F1"/>
    <w:rsid w:val="003B3B38"/>
    <w:rsid w:val="003B4A4C"/>
    <w:rsid w:val="003B7A34"/>
    <w:rsid w:val="003C11AA"/>
    <w:rsid w:val="003C49BC"/>
    <w:rsid w:val="003C543C"/>
    <w:rsid w:val="003C5A60"/>
    <w:rsid w:val="003D07F2"/>
    <w:rsid w:val="003D0C35"/>
    <w:rsid w:val="003D1BE2"/>
    <w:rsid w:val="003D289B"/>
    <w:rsid w:val="003D374E"/>
    <w:rsid w:val="003D70F1"/>
    <w:rsid w:val="003D790E"/>
    <w:rsid w:val="003D7E4E"/>
    <w:rsid w:val="003E0510"/>
    <w:rsid w:val="003E1C1F"/>
    <w:rsid w:val="003E2E1F"/>
    <w:rsid w:val="003E2F1E"/>
    <w:rsid w:val="003E50DB"/>
    <w:rsid w:val="003E7F27"/>
    <w:rsid w:val="003F1EE1"/>
    <w:rsid w:val="003F22D9"/>
    <w:rsid w:val="003F29EA"/>
    <w:rsid w:val="003F39AE"/>
    <w:rsid w:val="003F3D14"/>
    <w:rsid w:val="003F5780"/>
    <w:rsid w:val="003F57B0"/>
    <w:rsid w:val="003F5C9E"/>
    <w:rsid w:val="003F69D6"/>
    <w:rsid w:val="00401EA4"/>
    <w:rsid w:val="004024AE"/>
    <w:rsid w:val="00402673"/>
    <w:rsid w:val="00404A80"/>
    <w:rsid w:val="00406F66"/>
    <w:rsid w:val="00411CCE"/>
    <w:rsid w:val="00411F9F"/>
    <w:rsid w:val="00412150"/>
    <w:rsid w:val="00414471"/>
    <w:rsid w:val="00414B81"/>
    <w:rsid w:val="0042090A"/>
    <w:rsid w:val="004241EC"/>
    <w:rsid w:val="00424789"/>
    <w:rsid w:val="00424C74"/>
    <w:rsid w:val="00426C2F"/>
    <w:rsid w:val="00427CDD"/>
    <w:rsid w:val="004319E2"/>
    <w:rsid w:val="00432CA3"/>
    <w:rsid w:val="00435E04"/>
    <w:rsid w:val="00436E16"/>
    <w:rsid w:val="00437C6D"/>
    <w:rsid w:val="00442FAE"/>
    <w:rsid w:val="00443158"/>
    <w:rsid w:val="00446476"/>
    <w:rsid w:val="0045095B"/>
    <w:rsid w:val="004556C8"/>
    <w:rsid w:val="00455F34"/>
    <w:rsid w:val="0045605E"/>
    <w:rsid w:val="004619D0"/>
    <w:rsid w:val="00464139"/>
    <w:rsid w:val="00465561"/>
    <w:rsid w:val="00465B4F"/>
    <w:rsid w:val="00472FFF"/>
    <w:rsid w:val="00474C03"/>
    <w:rsid w:val="00474F42"/>
    <w:rsid w:val="00475B20"/>
    <w:rsid w:val="00482456"/>
    <w:rsid w:val="00483B77"/>
    <w:rsid w:val="00486015"/>
    <w:rsid w:val="004868F9"/>
    <w:rsid w:val="004902B4"/>
    <w:rsid w:val="00492229"/>
    <w:rsid w:val="00492B5B"/>
    <w:rsid w:val="00493423"/>
    <w:rsid w:val="0049790E"/>
    <w:rsid w:val="004A4A22"/>
    <w:rsid w:val="004A7193"/>
    <w:rsid w:val="004B01AC"/>
    <w:rsid w:val="004B207A"/>
    <w:rsid w:val="004B6773"/>
    <w:rsid w:val="004C0561"/>
    <w:rsid w:val="004C1285"/>
    <w:rsid w:val="004C5C75"/>
    <w:rsid w:val="004C6FDE"/>
    <w:rsid w:val="004D5E79"/>
    <w:rsid w:val="004E07A6"/>
    <w:rsid w:val="004E0AB2"/>
    <w:rsid w:val="004E6000"/>
    <w:rsid w:val="004E6ADD"/>
    <w:rsid w:val="004F1555"/>
    <w:rsid w:val="004F2A78"/>
    <w:rsid w:val="004F5FA2"/>
    <w:rsid w:val="004F6C28"/>
    <w:rsid w:val="004F71DF"/>
    <w:rsid w:val="00501B29"/>
    <w:rsid w:val="005126AF"/>
    <w:rsid w:val="00512E9E"/>
    <w:rsid w:val="00512EAC"/>
    <w:rsid w:val="00514304"/>
    <w:rsid w:val="0051536B"/>
    <w:rsid w:val="0051635D"/>
    <w:rsid w:val="00520393"/>
    <w:rsid w:val="005215C1"/>
    <w:rsid w:val="00523169"/>
    <w:rsid w:val="00523AC3"/>
    <w:rsid w:val="00524599"/>
    <w:rsid w:val="00525447"/>
    <w:rsid w:val="00530EBE"/>
    <w:rsid w:val="00531C60"/>
    <w:rsid w:val="00531C8A"/>
    <w:rsid w:val="0053553E"/>
    <w:rsid w:val="00535686"/>
    <w:rsid w:val="0053727D"/>
    <w:rsid w:val="005411BD"/>
    <w:rsid w:val="0054145E"/>
    <w:rsid w:val="00543729"/>
    <w:rsid w:val="005437BC"/>
    <w:rsid w:val="00545DBC"/>
    <w:rsid w:val="00546032"/>
    <w:rsid w:val="00546FB4"/>
    <w:rsid w:val="005521B2"/>
    <w:rsid w:val="00556B3A"/>
    <w:rsid w:val="00557A66"/>
    <w:rsid w:val="0056523D"/>
    <w:rsid w:val="005673FC"/>
    <w:rsid w:val="00567967"/>
    <w:rsid w:val="00572762"/>
    <w:rsid w:val="0057383E"/>
    <w:rsid w:val="00573B08"/>
    <w:rsid w:val="00575781"/>
    <w:rsid w:val="0057578D"/>
    <w:rsid w:val="005764DE"/>
    <w:rsid w:val="005775B5"/>
    <w:rsid w:val="005805B2"/>
    <w:rsid w:val="00582169"/>
    <w:rsid w:val="005824EF"/>
    <w:rsid w:val="00586B2F"/>
    <w:rsid w:val="00592057"/>
    <w:rsid w:val="005924F6"/>
    <w:rsid w:val="005938A8"/>
    <w:rsid w:val="005A00D7"/>
    <w:rsid w:val="005A143F"/>
    <w:rsid w:val="005A1D2C"/>
    <w:rsid w:val="005A2607"/>
    <w:rsid w:val="005A292D"/>
    <w:rsid w:val="005A3D18"/>
    <w:rsid w:val="005B458A"/>
    <w:rsid w:val="005B4779"/>
    <w:rsid w:val="005B7D15"/>
    <w:rsid w:val="005C1424"/>
    <w:rsid w:val="005C41ED"/>
    <w:rsid w:val="005D01DC"/>
    <w:rsid w:val="005D323D"/>
    <w:rsid w:val="005D5A58"/>
    <w:rsid w:val="005D619D"/>
    <w:rsid w:val="005D72DF"/>
    <w:rsid w:val="005D7DDE"/>
    <w:rsid w:val="005E3586"/>
    <w:rsid w:val="005E36A8"/>
    <w:rsid w:val="005E5216"/>
    <w:rsid w:val="005E7E41"/>
    <w:rsid w:val="005F0434"/>
    <w:rsid w:val="005F06EF"/>
    <w:rsid w:val="005F4291"/>
    <w:rsid w:val="005F4E8E"/>
    <w:rsid w:val="005F63A0"/>
    <w:rsid w:val="005F7BBA"/>
    <w:rsid w:val="006023B4"/>
    <w:rsid w:val="00606474"/>
    <w:rsid w:val="00606DE0"/>
    <w:rsid w:val="00607F48"/>
    <w:rsid w:val="00612B84"/>
    <w:rsid w:val="0061358A"/>
    <w:rsid w:val="00613A02"/>
    <w:rsid w:val="00614C1B"/>
    <w:rsid w:val="00616C7D"/>
    <w:rsid w:val="006171BA"/>
    <w:rsid w:val="00617D13"/>
    <w:rsid w:val="00617D7F"/>
    <w:rsid w:val="00622976"/>
    <w:rsid w:val="00622A4E"/>
    <w:rsid w:val="006238EC"/>
    <w:rsid w:val="006258F6"/>
    <w:rsid w:val="00626017"/>
    <w:rsid w:val="0062643D"/>
    <w:rsid w:val="00627F49"/>
    <w:rsid w:val="006301A8"/>
    <w:rsid w:val="006335BD"/>
    <w:rsid w:val="006342F3"/>
    <w:rsid w:val="00634B1B"/>
    <w:rsid w:val="006366FE"/>
    <w:rsid w:val="00637E93"/>
    <w:rsid w:val="006433EC"/>
    <w:rsid w:val="00643CF4"/>
    <w:rsid w:val="006462C9"/>
    <w:rsid w:val="006628E0"/>
    <w:rsid w:val="006632A0"/>
    <w:rsid w:val="00663D17"/>
    <w:rsid w:val="006647B5"/>
    <w:rsid w:val="00666E42"/>
    <w:rsid w:val="00671157"/>
    <w:rsid w:val="00671BF0"/>
    <w:rsid w:val="006728A9"/>
    <w:rsid w:val="0067501F"/>
    <w:rsid w:val="006763BF"/>
    <w:rsid w:val="0067745C"/>
    <w:rsid w:val="0067790B"/>
    <w:rsid w:val="00677B17"/>
    <w:rsid w:val="006806B3"/>
    <w:rsid w:val="00682500"/>
    <w:rsid w:val="00683600"/>
    <w:rsid w:val="00684EA2"/>
    <w:rsid w:val="006854EF"/>
    <w:rsid w:val="00685842"/>
    <w:rsid w:val="00685905"/>
    <w:rsid w:val="006903E2"/>
    <w:rsid w:val="0069254F"/>
    <w:rsid w:val="00693B40"/>
    <w:rsid w:val="00696DFC"/>
    <w:rsid w:val="00697F6F"/>
    <w:rsid w:val="006A0D42"/>
    <w:rsid w:val="006A1093"/>
    <w:rsid w:val="006A7F7C"/>
    <w:rsid w:val="006B2026"/>
    <w:rsid w:val="006B42A6"/>
    <w:rsid w:val="006B45C4"/>
    <w:rsid w:val="006B5DD3"/>
    <w:rsid w:val="006B5F47"/>
    <w:rsid w:val="006B61B6"/>
    <w:rsid w:val="006C0800"/>
    <w:rsid w:val="006C083A"/>
    <w:rsid w:val="006C08C7"/>
    <w:rsid w:val="006C259E"/>
    <w:rsid w:val="006C3DD3"/>
    <w:rsid w:val="006C444A"/>
    <w:rsid w:val="006D758A"/>
    <w:rsid w:val="006E0C22"/>
    <w:rsid w:val="006F26C9"/>
    <w:rsid w:val="006F33EA"/>
    <w:rsid w:val="006F6FCF"/>
    <w:rsid w:val="00700B90"/>
    <w:rsid w:val="00701510"/>
    <w:rsid w:val="00701817"/>
    <w:rsid w:val="007021EC"/>
    <w:rsid w:val="00703998"/>
    <w:rsid w:val="00707F1C"/>
    <w:rsid w:val="0071305B"/>
    <w:rsid w:val="007130A0"/>
    <w:rsid w:val="00716A47"/>
    <w:rsid w:val="00717DDE"/>
    <w:rsid w:val="00720F85"/>
    <w:rsid w:val="00722D25"/>
    <w:rsid w:val="0072556E"/>
    <w:rsid w:val="007264CA"/>
    <w:rsid w:val="00730B91"/>
    <w:rsid w:val="00730DE4"/>
    <w:rsid w:val="00731735"/>
    <w:rsid w:val="007366D6"/>
    <w:rsid w:val="007375D0"/>
    <w:rsid w:val="00740A77"/>
    <w:rsid w:val="00741AF7"/>
    <w:rsid w:val="0074216D"/>
    <w:rsid w:val="00743C36"/>
    <w:rsid w:val="00744153"/>
    <w:rsid w:val="007441C5"/>
    <w:rsid w:val="00745B72"/>
    <w:rsid w:val="00750A67"/>
    <w:rsid w:val="00750FBD"/>
    <w:rsid w:val="00751CF7"/>
    <w:rsid w:val="00754183"/>
    <w:rsid w:val="007544E7"/>
    <w:rsid w:val="00755CD0"/>
    <w:rsid w:val="0075765F"/>
    <w:rsid w:val="00760DFD"/>
    <w:rsid w:val="00762DCF"/>
    <w:rsid w:val="007637E9"/>
    <w:rsid w:val="00764169"/>
    <w:rsid w:val="007643A3"/>
    <w:rsid w:val="007648D3"/>
    <w:rsid w:val="00772AE5"/>
    <w:rsid w:val="00773DA7"/>
    <w:rsid w:val="007745DF"/>
    <w:rsid w:val="00774DAF"/>
    <w:rsid w:val="00775276"/>
    <w:rsid w:val="0077546C"/>
    <w:rsid w:val="00775757"/>
    <w:rsid w:val="00777330"/>
    <w:rsid w:val="007810E4"/>
    <w:rsid w:val="0078259E"/>
    <w:rsid w:val="00793EC2"/>
    <w:rsid w:val="0079454E"/>
    <w:rsid w:val="00794746"/>
    <w:rsid w:val="007954D2"/>
    <w:rsid w:val="007A0CD4"/>
    <w:rsid w:val="007A108C"/>
    <w:rsid w:val="007A1649"/>
    <w:rsid w:val="007A1F4D"/>
    <w:rsid w:val="007A3A31"/>
    <w:rsid w:val="007A3E6E"/>
    <w:rsid w:val="007A7B55"/>
    <w:rsid w:val="007B1174"/>
    <w:rsid w:val="007B1A01"/>
    <w:rsid w:val="007B1E66"/>
    <w:rsid w:val="007B339D"/>
    <w:rsid w:val="007B75BC"/>
    <w:rsid w:val="007C3BA5"/>
    <w:rsid w:val="007C43DC"/>
    <w:rsid w:val="007C5B14"/>
    <w:rsid w:val="007D107F"/>
    <w:rsid w:val="007D1507"/>
    <w:rsid w:val="007D2606"/>
    <w:rsid w:val="007E27E6"/>
    <w:rsid w:val="007E49A1"/>
    <w:rsid w:val="007E55C0"/>
    <w:rsid w:val="007F0E0D"/>
    <w:rsid w:val="007F2988"/>
    <w:rsid w:val="007F4516"/>
    <w:rsid w:val="007F60F1"/>
    <w:rsid w:val="007F69EF"/>
    <w:rsid w:val="0080053F"/>
    <w:rsid w:val="008023DF"/>
    <w:rsid w:val="0080684E"/>
    <w:rsid w:val="00811596"/>
    <w:rsid w:val="00813253"/>
    <w:rsid w:val="00814A45"/>
    <w:rsid w:val="00816128"/>
    <w:rsid w:val="00816C4F"/>
    <w:rsid w:val="008174DA"/>
    <w:rsid w:val="00817B85"/>
    <w:rsid w:val="008207DC"/>
    <w:rsid w:val="00821D25"/>
    <w:rsid w:val="008222DE"/>
    <w:rsid w:val="00823494"/>
    <w:rsid w:val="00824DFB"/>
    <w:rsid w:val="00825859"/>
    <w:rsid w:val="00825CFD"/>
    <w:rsid w:val="00827905"/>
    <w:rsid w:val="00827A0C"/>
    <w:rsid w:val="00830997"/>
    <w:rsid w:val="0083206D"/>
    <w:rsid w:val="00835ECE"/>
    <w:rsid w:val="00840263"/>
    <w:rsid w:val="00840573"/>
    <w:rsid w:val="0084194C"/>
    <w:rsid w:val="00844AF9"/>
    <w:rsid w:val="00846C06"/>
    <w:rsid w:val="00855E91"/>
    <w:rsid w:val="00855E92"/>
    <w:rsid w:val="008603CE"/>
    <w:rsid w:val="008608E6"/>
    <w:rsid w:val="00862ED4"/>
    <w:rsid w:val="00871AB0"/>
    <w:rsid w:val="00871B81"/>
    <w:rsid w:val="008727BE"/>
    <w:rsid w:val="008732C7"/>
    <w:rsid w:val="00874D2E"/>
    <w:rsid w:val="00876207"/>
    <w:rsid w:val="008762F1"/>
    <w:rsid w:val="008764B5"/>
    <w:rsid w:val="008768DA"/>
    <w:rsid w:val="00880E00"/>
    <w:rsid w:val="00884E76"/>
    <w:rsid w:val="00885C21"/>
    <w:rsid w:val="0089091F"/>
    <w:rsid w:val="0089227D"/>
    <w:rsid w:val="0089285F"/>
    <w:rsid w:val="00892BBF"/>
    <w:rsid w:val="00895B39"/>
    <w:rsid w:val="0089721B"/>
    <w:rsid w:val="00897632"/>
    <w:rsid w:val="00897E85"/>
    <w:rsid w:val="008A0527"/>
    <w:rsid w:val="008A08BE"/>
    <w:rsid w:val="008A17A1"/>
    <w:rsid w:val="008A24F7"/>
    <w:rsid w:val="008A2C80"/>
    <w:rsid w:val="008A3516"/>
    <w:rsid w:val="008A599F"/>
    <w:rsid w:val="008A7509"/>
    <w:rsid w:val="008A7BFC"/>
    <w:rsid w:val="008B0C38"/>
    <w:rsid w:val="008B3D0B"/>
    <w:rsid w:val="008B3E39"/>
    <w:rsid w:val="008B58E3"/>
    <w:rsid w:val="008B6854"/>
    <w:rsid w:val="008B6AC0"/>
    <w:rsid w:val="008C0895"/>
    <w:rsid w:val="008C13AC"/>
    <w:rsid w:val="008C15BD"/>
    <w:rsid w:val="008C2D64"/>
    <w:rsid w:val="008D385A"/>
    <w:rsid w:val="008D4068"/>
    <w:rsid w:val="008D6138"/>
    <w:rsid w:val="008D7B03"/>
    <w:rsid w:val="008E00A8"/>
    <w:rsid w:val="008E1639"/>
    <w:rsid w:val="008E4682"/>
    <w:rsid w:val="008E5478"/>
    <w:rsid w:val="008E587C"/>
    <w:rsid w:val="008E58E0"/>
    <w:rsid w:val="008E5A3D"/>
    <w:rsid w:val="008E5D44"/>
    <w:rsid w:val="008E6277"/>
    <w:rsid w:val="008E77B1"/>
    <w:rsid w:val="008F24B8"/>
    <w:rsid w:val="008F2563"/>
    <w:rsid w:val="008F73BA"/>
    <w:rsid w:val="008F7A18"/>
    <w:rsid w:val="008F7BD4"/>
    <w:rsid w:val="008F7F4E"/>
    <w:rsid w:val="0090136B"/>
    <w:rsid w:val="00902A2F"/>
    <w:rsid w:val="00902A6C"/>
    <w:rsid w:val="0090406B"/>
    <w:rsid w:val="00905261"/>
    <w:rsid w:val="0090690D"/>
    <w:rsid w:val="00907319"/>
    <w:rsid w:val="00910167"/>
    <w:rsid w:val="009125F7"/>
    <w:rsid w:val="00913583"/>
    <w:rsid w:val="00915211"/>
    <w:rsid w:val="009154C1"/>
    <w:rsid w:val="00916B3A"/>
    <w:rsid w:val="00920B86"/>
    <w:rsid w:val="00920FD7"/>
    <w:rsid w:val="0092460B"/>
    <w:rsid w:val="00925053"/>
    <w:rsid w:val="00927353"/>
    <w:rsid w:val="00927529"/>
    <w:rsid w:val="00930FC2"/>
    <w:rsid w:val="00933A6B"/>
    <w:rsid w:val="00941D45"/>
    <w:rsid w:val="00955506"/>
    <w:rsid w:val="0095589F"/>
    <w:rsid w:val="00955A26"/>
    <w:rsid w:val="00955C1D"/>
    <w:rsid w:val="00960AC6"/>
    <w:rsid w:val="00960BD2"/>
    <w:rsid w:val="00960D36"/>
    <w:rsid w:val="00960E75"/>
    <w:rsid w:val="00961964"/>
    <w:rsid w:val="00963C59"/>
    <w:rsid w:val="00966D91"/>
    <w:rsid w:val="009670B6"/>
    <w:rsid w:val="00971C02"/>
    <w:rsid w:val="00972717"/>
    <w:rsid w:val="0097310F"/>
    <w:rsid w:val="00977CC2"/>
    <w:rsid w:val="009812C5"/>
    <w:rsid w:val="009822D8"/>
    <w:rsid w:val="00984BCC"/>
    <w:rsid w:val="0098647C"/>
    <w:rsid w:val="00986EA7"/>
    <w:rsid w:val="00987C66"/>
    <w:rsid w:val="009928A9"/>
    <w:rsid w:val="00992E3F"/>
    <w:rsid w:val="00993097"/>
    <w:rsid w:val="00993F2A"/>
    <w:rsid w:val="00995E2A"/>
    <w:rsid w:val="00995F30"/>
    <w:rsid w:val="009A0184"/>
    <w:rsid w:val="009A12BF"/>
    <w:rsid w:val="009A2416"/>
    <w:rsid w:val="009A4A2C"/>
    <w:rsid w:val="009A5210"/>
    <w:rsid w:val="009A5B1C"/>
    <w:rsid w:val="009B0751"/>
    <w:rsid w:val="009B1962"/>
    <w:rsid w:val="009B3DF4"/>
    <w:rsid w:val="009B458F"/>
    <w:rsid w:val="009B51E2"/>
    <w:rsid w:val="009B5B3F"/>
    <w:rsid w:val="009B7619"/>
    <w:rsid w:val="009C0584"/>
    <w:rsid w:val="009C06CE"/>
    <w:rsid w:val="009C221B"/>
    <w:rsid w:val="009C2CF9"/>
    <w:rsid w:val="009C3393"/>
    <w:rsid w:val="009C3717"/>
    <w:rsid w:val="009C7840"/>
    <w:rsid w:val="009D0941"/>
    <w:rsid w:val="009D0D52"/>
    <w:rsid w:val="009D6C19"/>
    <w:rsid w:val="009D72CD"/>
    <w:rsid w:val="009E00F5"/>
    <w:rsid w:val="009E2D4B"/>
    <w:rsid w:val="009E319C"/>
    <w:rsid w:val="009E46A2"/>
    <w:rsid w:val="009F72D6"/>
    <w:rsid w:val="00A01E64"/>
    <w:rsid w:val="00A03298"/>
    <w:rsid w:val="00A06155"/>
    <w:rsid w:val="00A100E1"/>
    <w:rsid w:val="00A10134"/>
    <w:rsid w:val="00A11ED2"/>
    <w:rsid w:val="00A11F0F"/>
    <w:rsid w:val="00A137CC"/>
    <w:rsid w:val="00A15DFD"/>
    <w:rsid w:val="00A16910"/>
    <w:rsid w:val="00A17595"/>
    <w:rsid w:val="00A2421E"/>
    <w:rsid w:val="00A27247"/>
    <w:rsid w:val="00A30727"/>
    <w:rsid w:val="00A31E2E"/>
    <w:rsid w:val="00A32272"/>
    <w:rsid w:val="00A322FA"/>
    <w:rsid w:val="00A32F30"/>
    <w:rsid w:val="00A3524D"/>
    <w:rsid w:val="00A3554A"/>
    <w:rsid w:val="00A35E10"/>
    <w:rsid w:val="00A41875"/>
    <w:rsid w:val="00A432F3"/>
    <w:rsid w:val="00A440FA"/>
    <w:rsid w:val="00A47357"/>
    <w:rsid w:val="00A5084E"/>
    <w:rsid w:val="00A50F9B"/>
    <w:rsid w:val="00A53B93"/>
    <w:rsid w:val="00A541B1"/>
    <w:rsid w:val="00A579C2"/>
    <w:rsid w:val="00A60FE8"/>
    <w:rsid w:val="00A6509A"/>
    <w:rsid w:val="00A65B0F"/>
    <w:rsid w:val="00A67FAC"/>
    <w:rsid w:val="00A723A3"/>
    <w:rsid w:val="00A774BB"/>
    <w:rsid w:val="00A8234C"/>
    <w:rsid w:val="00A8297C"/>
    <w:rsid w:val="00A845BF"/>
    <w:rsid w:val="00A8497A"/>
    <w:rsid w:val="00A90D94"/>
    <w:rsid w:val="00A924FC"/>
    <w:rsid w:val="00A94415"/>
    <w:rsid w:val="00A945AD"/>
    <w:rsid w:val="00AA0929"/>
    <w:rsid w:val="00AA0BD9"/>
    <w:rsid w:val="00AA1F1B"/>
    <w:rsid w:val="00AA2868"/>
    <w:rsid w:val="00AA4D1A"/>
    <w:rsid w:val="00AB3BB6"/>
    <w:rsid w:val="00AB4C61"/>
    <w:rsid w:val="00AB549F"/>
    <w:rsid w:val="00AB6C37"/>
    <w:rsid w:val="00AB7500"/>
    <w:rsid w:val="00AC009F"/>
    <w:rsid w:val="00AC14FC"/>
    <w:rsid w:val="00AC1640"/>
    <w:rsid w:val="00AC4A14"/>
    <w:rsid w:val="00AC6723"/>
    <w:rsid w:val="00AC71B1"/>
    <w:rsid w:val="00AD02EF"/>
    <w:rsid w:val="00AD1910"/>
    <w:rsid w:val="00AD2B5D"/>
    <w:rsid w:val="00AD3F48"/>
    <w:rsid w:val="00AD5886"/>
    <w:rsid w:val="00AE0251"/>
    <w:rsid w:val="00AE25D2"/>
    <w:rsid w:val="00AE2C98"/>
    <w:rsid w:val="00AE34BA"/>
    <w:rsid w:val="00AE34C6"/>
    <w:rsid w:val="00AE5ED3"/>
    <w:rsid w:val="00AE6239"/>
    <w:rsid w:val="00AF512D"/>
    <w:rsid w:val="00AF5882"/>
    <w:rsid w:val="00AF58B2"/>
    <w:rsid w:val="00AF5FAF"/>
    <w:rsid w:val="00B017DB"/>
    <w:rsid w:val="00B04BF3"/>
    <w:rsid w:val="00B062B8"/>
    <w:rsid w:val="00B10228"/>
    <w:rsid w:val="00B12D39"/>
    <w:rsid w:val="00B147B6"/>
    <w:rsid w:val="00B15FDA"/>
    <w:rsid w:val="00B16EE5"/>
    <w:rsid w:val="00B17764"/>
    <w:rsid w:val="00B2137E"/>
    <w:rsid w:val="00B255CB"/>
    <w:rsid w:val="00B260CB"/>
    <w:rsid w:val="00B31BB5"/>
    <w:rsid w:val="00B332ED"/>
    <w:rsid w:val="00B346F7"/>
    <w:rsid w:val="00B34A98"/>
    <w:rsid w:val="00B35310"/>
    <w:rsid w:val="00B41FFB"/>
    <w:rsid w:val="00B43E91"/>
    <w:rsid w:val="00B471B9"/>
    <w:rsid w:val="00B50690"/>
    <w:rsid w:val="00B51356"/>
    <w:rsid w:val="00B51654"/>
    <w:rsid w:val="00B531D6"/>
    <w:rsid w:val="00B55787"/>
    <w:rsid w:val="00B566AE"/>
    <w:rsid w:val="00B577B8"/>
    <w:rsid w:val="00B57D9E"/>
    <w:rsid w:val="00B616C1"/>
    <w:rsid w:val="00B63F1D"/>
    <w:rsid w:val="00B64EE5"/>
    <w:rsid w:val="00B663B6"/>
    <w:rsid w:val="00B72E89"/>
    <w:rsid w:val="00B75741"/>
    <w:rsid w:val="00B75B1B"/>
    <w:rsid w:val="00B765FD"/>
    <w:rsid w:val="00B81B37"/>
    <w:rsid w:val="00B83400"/>
    <w:rsid w:val="00B93205"/>
    <w:rsid w:val="00B941C0"/>
    <w:rsid w:val="00B94F3E"/>
    <w:rsid w:val="00B953BD"/>
    <w:rsid w:val="00B95A1E"/>
    <w:rsid w:val="00B95E1E"/>
    <w:rsid w:val="00B9658B"/>
    <w:rsid w:val="00B97113"/>
    <w:rsid w:val="00B977DE"/>
    <w:rsid w:val="00B97D59"/>
    <w:rsid w:val="00BA050E"/>
    <w:rsid w:val="00BA117B"/>
    <w:rsid w:val="00BA397B"/>
    <w:rsid w:val="00BA5D15"/>
    <w:rsid w:val="00BB285E"/>
    <w:rsid w:val="00BB6FED"/>
    <w:rsid w:val="00BC1596"/>
    <w:rsid w:val="00BC17BD"/>
    <w:rsid w:val="00BC3501"/>
    <w:rsid w:val="00BC3BAC"/>
    <w:rsid w:val="00BC74EF"/>
    <w:rsid w:val="00BC76A6"/>
    <w:rsid w:val="00BD38F0"/>
    <w:rsid w:val="00BD52BC"/>
    <w:rsid w:val="00BD63C4"/>
    <w:rsid w:val="00BD7B5A"/>
    <w:rsid w:val="00BE391C"/>
    <w:rsid w:val="00BE3CA7"/>
    <w:rsid w:val="00BE4ECF"/>
    <w:rsid w:val="00BE5B99"/>
    <w:rsid w:val="00BE61CC"/>
    <w:rsid w:val="00BE7674"/>
    <w:rsid w:val="00C01F7D"/>
    <w:rsid w:val="00C02986"/>
    <w:rsid w:val="00C02B11"/>
    <w:rsid w:val="00C0421F"/>
    <w:rsid w:val="00C05FF5"/>
    <w:rsid w:val="00C1089A"/>
    <w:rsid w:val="00C10AE0"/>
    <w:rsid w:val="00C111A9"/>
    <w:rsid w:val="00C119B5"/>
    <w:rsid w:val="00C125A1"/>
    <w:rsid w:val="00C14B34"/>
    <w:rsid w:val="00C222A4"/>
    <w:rsid w:val="00C22542"/>
    <w:rsid w:val="00C25C5D"/>
    <w:rsid w:val="00C26111"/>
    <w:rsid w:val="00C2645C"/>
    <w:rsid w:val="00C27DDD"/>
    <w:rsid w:val="00C31921"/>
    <w:rsid w:val="00C345E9"/>
    <w:rsid w:val="00C34C82"/>
    <w:rsid w:val="00C416B9"/>
    <w:rsid w:val="00C43F42"/>
    <w:rsid w:val="00C447E7"/>
    <w:rsid w:val="00C4658C"/>
    <w:rsid w:val="00C47362"/>
    <w:rsid w:val="00C55ABB"/>
    <w:rsid w:val="00C56563"/>
    <w:rsid w:val="00C6198A"/>
    <w:rsid w:val="00C61D9C"/>
    <w:rsid w:val="00C61DAE"/>
    <w:rsid w:val="00C645B4"/>
    <w:rsid w:val="00C64E1A"/>
    <w:rsid w:val="00C712C7"/>
    <w:rsid w:val="00C733F7"/>
    <w:rsid w:val="00C7489C"/>
    <w:rsid w:val="00C75E6E"/>
    <w:rsid w:val="00C83E7E"/>
    <w:rsid w:val="00C86E74"/>
    <w:rsid w:val="00C87141"/>
    <w:rsid w:val="00C92928"/>
    <w:rsid w:val="00C938BE"/>
    <w:rsid w:val="00C961EF"/>
    <w:rsid w:val="00C97B30"/>
    <w:rsid w:val="00CA051C"/>
    <w:rsid w:val="00CA1CB5"/>
    <w:rsid w:val="00CA2D5F"/>
    <w:rsid w:val="00CA3F96"/>
    <w:rsid w:val="00CA5D8E"/>
    <w:rsid w:val="00CA66C5"/>
    <w:rsid w:val="00CB0095"/>
    <w:rsid w:val="00CB0BFF"/>
    <w:rsid w:val="00CB1030"/>
    <w:rsid w:val="00CB1ED7"/>
    <w:rsid w:val="00CB3626"/>
    <w:rsid w:val="00CB39E3"/>
    <w:rsid w:val="00CB3CB4"/>
    <w:rsid w:val="00CB4B75"/>
    <w:rsid w:val="00CC0142"/>
    <w:rsid w:val="00CC15C4"/>
    <w:rsid w:val="00CC1963"/>
    <w:rsid w:val="00CC2F3F"/>
    <w:rsid w:val="00CC3DAA"/>
    <w:rsid w:val="00CC741A"/>
    <w:rsid w:val="00CC7ADC"/>
    <w:rsid w:val="00CD014D"/>
    <w:rsid w:val="00CD075F"/>
    <w:rsid w:val="00CD201D"/>
    <w:rsid w:val="00CE1482"/>
    <w:rsid w:val="00CE3139"/>
    <w:rsid w:val="00CE55D1"/>
    <w:rsid w:val="00CE5EF9"/>
    <w:rsid w:val="00CF4304"/>
    <w:rsid w:val="00CF731A"/>
    <w:rsid w:val="00D012F9"/>
    <w:rsid w:val="00D0245F"/>
    <w:rsid w:val="00D03316"/>
    <w:rsid w:val="00D06E43"/>
    <w:rsid w:val="00D10732"/>
    <w:rsid w:val="00D11CBF"/>
    <w:rsid w:val="00D129B3"/>
    <w:rsid w:val="00D12F9D"/>
    <w:rsid w:val="00D138D1"/>
    <w:rsid w:val="00D13A8D"/>
    <w:rsid w:val="00D13E16"/>
    <w:rsid w:val="00D20812"/>
    <w:rsid w:val="00D2152C"/>
    <w:rsid w:val="00D2264A"/>
    <w:rsid w:val="00D236D6"/>
    <w:rsid w:val="00D23B2F"/>
    <w:rsid w:val="00D27469"/>
    <w:rsid w:val="00D2752E"/>
    <w:rsid w:val="00D27E20"/>
    <w:rsid w:val="00D30D27"/>
    <w:rsid w:val="00D3168B"/>
    <w:rsid w:val="00D31ECC"/>
    <w:rsid w:val="00D322C0"/>
    <w:rsid w:val="00D3384E"/>
    <w:rsid w:val="00D3402F"/>
    <w:rsid w:val="00D34128"/>
    <w:rsid w:val="00D37419"/>
    <w:rsid w:val="00D42123"/>
    <w:rsid w:val="00D45AC5"/>
    <w:rsid w:val="00D46331"/>
    <w:rsid w:val="00D503EC"/>
    <w:rsid w:val="00D50667"/>
    <w:rsid w:val="00D52985"/>
    <w:rsid w:val="00D54687"/>
    <w:rsid w:val="00D55300"/>
    <w:rsid w:val="00D558A7"/>
    <w:rsid w:val="00D613DE"/>
    <w:rsid w:val="00D639C6"/>
    <w:rsid w:val="00D63D3F"/>
    <w:rsid w:val="00D63F5B"/>
    <w:rsid w:val="00D64DF1"/>
    <w:rsid w:val="00D66AFA"/>
    <w:rsid w:val="00D701A7"/>
    <w:rsid w:val="00D70AD1"/>
    <w:rsid w:val="00D75EEA"/>
    <w:rsid w:val="00D76A2E"/>
    <w:rsid w:val="00D76D76"/>
    <w:rsid w:val="00D8001A"/>
    <w:rsid w:val="00D80101"/>
    <w:rsid w:val="00D85094"/>
    <w:rsid w:val="00D8654F"/>
    <w:rsid w:val="00D87D48"/>
    <w:rsid w:val="00D92194"/>
    <w:rsid w:val="00D935F6"/>
    <w:rsid w:val="00D9730E"/>
    <w:rsid w:val="00D97D6F"/>
    <w:rsid w:val="00DA00BE"/>
    <w:rsid w:val="00DA0929"/>
    <w:rsid w:val="00DA17BE"/>
    <w:rsid w:val="00DA222A"/>
    <w:rsid w:val="00DA2F86"/>
    <w:rsid w:val="00DA5151"/>
    <w:rsid w:val="00DA52D7"/>
    <w:rsid w:val="00DA5E1B"/>
    <w:rsid w:val="00DA6CEC"/>
    <w:rsid w:val="00DB3EC6"/>
    <w:rsid w:val="00DB4814"/>
    <w:rsid w:val="00DB4960"/>
    <w:rsid w:val="00DB6721"/>
    <w:rsid w:val="00DC1DB4"/>
    <w:rsid w:val="00DC2063"/>
    <w:rsid w:val="00DC2959"/>
    <w:rsid w:val="00DC3E28"/>
    <w:rsid w:val="00DC5E14"/>
    <w:rsid w:val="00DC5FBF"/>
    <w:rsid w:val="00DC697B"/>
    <w:rsid w:val="00DD0CFC"/>
    <w:rsid w:val="00DD0E1E"/>
    <w:rsid w:val="00DD3152"/>
    <w:rsid w:val="00DD476D"/>
    <w:rsid w:val="00DD5D3D"/>
    <w:rsid w:val="00DE031D"/>
    <w:rsid w:val="00DE28C4"/>
    <w:rsid w:val="00DE3334"/>
    <w:rsid w:val="00DF5094"/>
    <w:rsid w:val="00DF50F4"/>
    <w:rsid w:val="00E00393"/>
    <w:rsid w:val="00E03364"/>
    <w:rsid w:val="00E03B39"/>
    <w:rsid w:val="00E04935"/>
    <w:rsid w:val="00E06B7D"/>
    <w:rsid w:val="00E150D7"/>
    <w:rsid w:val="00E1561E"/>
    <w:rsid w:val="00E16969"/>
    <w:rsid w:val="00E179F4"/>
    <w:rsid w:val="00E222D5"/>
    <w:rsid w:val="00E254F2"/>
    <w:rsid w:val="00E268A5"/>
    <w:rsid w:val="00E3457B"/>
    <w:rsid w:val="00E3572C"/>
    <w:rsid w:val="00E429DD"/>
    <w:rsid w:val="00E437A3"/>
    <w:rsid w:val="00E43F3D"/>
    <w:rsid w:val="00E44106"/>
    <w:rsid w:val="00E4602F"/>
    <w:rsid w:val="00E47401"/>
    <w:rsid w:val="00E525F8"/>
    <w:rsid w:val="00E5457F"/>
    <w:rsid w:val="00E54F56"/>
    <w:rsid w:val="00E56946"/>
    <w:rsid w:val="00E574BF"/>
    <w:rsid w:val="00E628E5"/>
    <w:rsid w:val="00E638FC"/>
    <w:rsid w:val="00E65470"/>
    <w:rsid w:val="00E658D3"/>
    <w:rsid w:val="00E712F8"/>
    <w:rsid w:val="00E714B4"/>
    <w:rsid w:val="00E724BF"/>
    <w:rsid w:val="00E73795"/>
    <w:rsid w:val="00E73869"/>
    <w:rsid w:val="00E746F3"/>
    <w:rsid w:val="00E754BA"/>
    <w:rsid w:val="00E75C2A"/>
    <w:rsid w:val="00E82A98"/>
    <w:rsid w:val="00E82E37"/>
    <w:rsid w:val="00E84176"/>
    <w:rsid w:val="00E8596E"/>
    <w:rsid w:val="00E8670B"/>
    <w:rsid w:val="00E86A89"/>
    <w:rsid w:val="00E9271B"/>
    <w:rsid w:val="00E92ACE"/>
    <w:rsid w:val="00E9476A"/>
    <w:rsid w:val="00E95AA3"/>
    <w:rsid w:val="00E95BB6"/>
    <w:rsid w:val="00E96A88"/>
    <w:rsid w:val="00EA1C11"/>
    <w:rsid w:val="00EA246C"/>
    <w:rsid w:val="00EA37A6"/>
    <w:rsid w:val="00EB10C0"/>
    <w:rsid w:val="00EB3EBD"/>
    <w:rsid w:val="00EB6639"/>
    <w:rsid w:val="00EB7EE1"/>
    <w:rsid w:val="00EC00A7"/>
    <w:rsid w:val="00EC09A3"/>
    <w:rsid w:val="00EC1C36"/>
    <w:rsid w:val="00EC6F07"/>
    <w:rsid w:val="00EC7C88"/>
    <w:rsid w:val="00ED0B84"/>
    <w:rsid w:val="00ED3852"/>
    <w:rsid w:val="00ED43AA"/>
    <w:rsid w:val="00EE0631"/>
    <w:rsid w:val="00EE4719"/>
    <w:rsid w:val="00EE4C3C"/>
    <w:rsid w:val="00EE538C"/>
    <w:rsid w:val="00EE5CD9"/>
    <w:rsid w:val="00EE6D1A"/>
    <w:rsid w:val="00EE7FE4"/>
    <w:rsid w:val="00EF3708"/>
    <w:rsid w:val="00EF3B5D"/>
    <w:rsid w:val="00EF4FD0"/>
    <w:rsid w:val="00EF6298"/>
    <w:rsid w:val="00F0115F"/>
    <w:rsid w:val="00F01C7A"/>
    <w:rsid w:val="00F02AB4"/>
    <w:rsid w:val="00F067D6"/>
    <w:rsid w:val="00F117EB"/>
    <w:rsid w:val="00F12F8A"/>
    <w:rsid w:val="00F13746"/>
    <w:rsid w:val="00F13A41"/>
    <w:rsid w:val="00F14B33"/>
    <w:rsid w:val="00F14E75"/>
    <w:rsid w:val="00F17066"/>
    <w:rsid w:val="00F21374"/>
    <w:rsid w:val="00F2160B"/>
    <w:rsid w:val="00F238AA"/>
    <w:rsid w:val="00F2668C"/>
    <w:rsid w:val="00F26AB3"/>
    <w:rsid w:val="00F26DFF"/>
    <w:rsid w:val="00F27756"/>
    <w:rsid w:val="00F27B22"/>
    <w:rsid w:val="00F27B49"/>
    <w:rsid w:val="00F30905"/>
    <w:rsid w:val="00F350E2"/>
    <w:rsid w:val="00F37727"/>
    <w:rsid w:val="00F41841"/>
    <w:rsid w:val="00F41880"/>
    <w:rsid w:val="00F41A1D"/>
    <w:rsid w:val="00F43F9D"/>
    <w:rsid w:val="00F47118"/>
    <w:rsid w:val="00F50E19"/>
    <w:rsid w:val="00F515A6"/>
    <w:rsid w:val="00F532EE"/>
    <w:rsid w:val="00F57930"/>
    <w:rsid w:val="00F57F42"/>
    <w:rsid w:val="00F60A8F"/>
    <w:rsid w:val="00F615D0"/>
    <w:rsid w:val="00F62D00"/>
    <w:rsid w:val="00F62D3A"/>
    <w:rsid w:val="00F638E3"/>
    <w:rsid w:val="00F643C0"/>
    <w:rsid w:val="00F656D5"/>
    <w:rsid w:val="00F664D7"/>
    <w:rsid w:val="00F67CBD"/>
    <w:rsid w:val="00F71EA6"/>
    <w:rsid w:val="00F73D56"/>
    <w:rsid w:val="00F766C5"/>
    <w:rsid w:val="00F77078"/>
    <w:rsid w:val="00F86015"/>
    <w:rsid w:val="00F861DC"/>
    <w:rsid w:val="00F86C05"/>
    <w:rsid w:val="00F8727E"/>
    <w:rsid w:val="00F90B95"/>
    <w:rsid w:val="00F91000"/>
    <w:rsid w:val="00F91D57"/>
    <w:rsid w:val="00FA0D2A"/>
    <w:rsid w:val="00FA1154"/>
    <w:rsid w:val="00FA30DE"/>
    <w:rsid w:val="00FA79DE"/>
    <w:rsid w:val="00FB5E71"/>
    <w:rsid w:val="00FC1AEB"/>
    <w:rsid w:val="00FC1FC9"/>
    <w:rsid w:val="00FC36B2"/>
    <w:rsid w:val="00FC5B79"/>
    <w:rsid w:val="00FE09B4"/>
    <w:rsid w:val="00FE211F"/>
    <w:rsid w:val="00FE2A3F"/>
    <w:rsid w:val="00FE3CF0"/>
    <w:rsid w:val="00FE4A39"/>
    <w:rsid w:val="00FE501B"/>
    <w:rsid w:val="00FE5694"/>
    <w:rsid w:val="00FE5951"/>
    <w:rsid w:val="00FE64BA"/>
    <w:rsid w:val="00FE6778"/>
    <w:rsid w:val="00FE69A6"/>
    <w:rsid w:val="00FF6B72"/>
    <w:rsid w:val="00FF6C65"/>
    <w:rsid w:val="00FF7303"/>
    <w:rsid w:val="5341AAA4"/>
    <w:rsid w:val="5CB3445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84C68"/>
  <w15:docId w15:val="{52F53C59-E709-C943-A863-06069458D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pPr>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13C"/>
    <w:rPr>
      <w:rFonts w:ascii="Arial Narrow" w:hAnsi="Arial Narrow"/>
      <w:sz w:val="24"/>
      <w:lang w:eastAsia="es-ES"/>
    </w:rPr>
  </w:style>
  <w:style w:type="paragraph" w:styleId="Ttulo1">
    <w:name w:val="heading 1"/>
    <w:basedOn w:val="Normal"/>
    <w:next w:val="Normal"/>
    <w:link w:val="Ttulo1Car"/>
    <w:autoRedefine/>
    <w:uiPriority w:val="9"/>
    <w:qFormat/>
    <w:rsid w:val="002A557F"/>
    <w:pPr>
      <w:keepNext/>
      <w:numPr>
        <w:ilvl w:val="1"/>
        <w:numId w:val="1"/>
      </w:numPr>
      <w:spacing w:line="240" w:lineRule="atLeast"/>
      <w:ind w:right="-232"/>
      <w:jc w:val="left"/>
      <w:outlineLvl w:val="0"/>
    </w:pPr>
    <w:rPr>
      <w:rFonts w:ascii="Arial" w:hAnsi="Arial" w:cs="Arial"/>
      <w:b/>
      <w:sz w:val="20"/>
    </w:rPr>
  </w:style>
  <w:style w:type="paragraph" w:styleId="Ttulo2">
    <w:name w:val="heading 2"/>
    <w:basedOn w:val="Normal"/>
    <w:next w:val="Normal"/>
    <w:link w:val="Ttulo2Car"/>
    <w:autoRedefine/>
    <w:qFormat/>
    <w:rsid w:val="00193D80"/>
    <w:pPr>
      <w:keepNext/>
      <w:spacing w:before="240" w:after="60"/>
      <w:jc w:val="center"/>
      <w:outlineLvl w:val="1"/>
    </w:pPr>
    <w:rPr>
      <w:rFonts w:ascii="Arial" w:hAnsi="Arial" w:cs="Arial"/>
      <w:b/>
      <w:sz w:val="22"/>
      <w:szCs w:val="22"/>
      <w:lang w:val="es-ES"/>
    </w:rPr>
  </w:style>
  <w:style w:type="paragraph" w:styleId="Ttulo3">
    <w:name w:val="heading 3"/>
    <w:basedOn w:val="Normal"/>
    <w:next w:val="Normal"/>
    <w:link w:val="Ttulo3Car1"/>
    <w:qFormat/>
    <w:rsid w:val="0010013C"/>
    <w:pPr>
      <w:keepNext/>
      <w:spacing w:before="240" w:after="60"/>
      <w:outlineLvl w:val="2"/>
    </w:pPr>
    <w:rPr>
      <w:rFonts w:ascii="Arial" w:hAnsi="Arial" w:cs="Arial"/>
      <w:b/>
      <w:bCs/>
      <w:sz w:val="26"/>
      <w:szCs w:val="26"/>
    </w:rPr>
  </w:style>
  <w:style w:type="paragraph" w:styleId="Ttulo4">
    <w:name w:val="heading 4"/>
    <w:basedOn w:val="Normal"/>
    <w:next w:val="Normal"/>
    <w:qFormat/>
    <w:rsid w:val="0010013C"/>
    <w:pPr>
      <w:keepNext/>
      <w:spacing w:before="240" w:after="60"/>
      <w:outlineLvl w:val="3"/>
    </w:pPr>
    <w:rPr>
      <w:b/>
      <w:bCs/>
      <w:sz w:val="28"/>
      <w:szCs w:val="28"/>
    </w:rPr>
  </w:style>
  <w:style w:type="paragraph" w:styleId="Ttulo5">
    <w:name w:val="heading 5"/>
    <w:basedOn w:val="Normal"/>
    <w:next w:val="Normal"/>
    <w:qFormat/>
    <w:rsid w:val="0010013C"/>
    <w:pPr>
      <w:spacing w:before="240" w:after="60"/>
      <w:outlineLvl w:val="4"/>
    </w:pPr>
    <w:rPr>
      <w:b/>
      <w:bCs/>
      <w:i/>
      <w:iCs/>
      <w:sz w:val="26"/>
      <w:szCs w:val="26"/>
    </w:rPr>
  </w:style>
  <w:style w:type="paragraph" w:styleId="Ttulo6">
    <w:name w:val="heading 6"/>
    <w:basedOn w:val="Normal"/>
    <w:next w:val="Normal"/>
    <w:qFormat/>
    <w:rsid w:val="0010013C"/>
    <w:pPr>
      <w:spacing w:before="240" w:after="60"/>
      <w:outlineLvl w:val="5"/>
    </w:pPr>
    <w:rPr>
      <w:b/>
      <w:bCs/>
      <w:sz w:val="22"/>
      <w:szCs w:val="22"/>
    </w:rPr>
  </w:style>
  <w:style w:type="paragraph" w:styleId="Ttulo7">
    <w:name w:val="heading 7"/>
    <w:basedOn w:val="Normal"/>
    <w:next w:val="Normal"/>
    <w:qFormat/>
    <w:rsid w:val="0010013C"/>
    <w:pPr>
      <w:spacing w:before="240" w:after="60"/>
      <w:outlineLvl w:val="6"/>
    </w:pPr>
    <w:rPr>
      <w:szCs w:val="24"/>
    </w:rPr>
  </w:style>
  <w:style w:type="paragraph" w:styleId="Ttulo8">
    <w:name w:val="heading 8"/>
    <w:basedOn w:val="Normal"/>
    <w:next w:val="Normal"/>
    <w:qFormat/>
    <w:rsid w:val="0010013C"/>
    <w:pPr>
      <w:spacing w:before="240" w:after="60"/>
      <w:outlineLvl w:val="7"/>
    </w:pPr>
    <w:rPr>
      <w:i/>
      <w:iCs/>
      <w:szCs w:val="24"/>
    </w:rPr>
  </w:style>
  <w:style w:type="paragraph" w:styleId="Ttulo9">
    <w:name w:val="heading 9"/>
    <w:basedOn w:val="Normal"/>
    <w:next w:val="Normal"/>
    <w:qFormat/>
    <w:rsid w:val="0010013C"/>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2A557F"/>
    <w:rPr>
      <w:rFonts w:ascii="Arial" w:hAnsi="Arial" w:cs="Arial"/>
      <w:b/>
      <w:lang w:eastAsia="es-ES"/>
    </w:rPr>
  </w:style>
  <w:style w:type="character" w:customStyle="1" w:styleId="Ttulo2Car">
    <w:name w:val="Título 2 Car"/>
    <w:link w:val="Ttulo2"/>
    <w:rsid w:val="00193D80"/>
    <w:rPr>
      <w:rFonts w:ascii="Arial" w:hAnsi="Arial" w:cs="Arial"/>
      <w:b/>
      <w:sz w:val="22"/>
      <w:szCs w:val="22"/>
      <w:lang w:val="es-ES" w:eastAsia="es-ES"/>
    </w:rPr>
  </w:style>
  <w:style w:type="character" w:customStyle="1" w:styleId="Ttulo3Car1">
    <w:name w:val="Título 3 Car1"/>
    <w:link w:val="Ttulo3"/>
    <w:rsid w:val="0010013C"/>
    <w:rPr>
      <w:rFonts w:ascii="Arial" w:hAnsi="Arial" w:cs="Arial"/>
      <w:b/>
      <w:bCs/>
      <w:sz w:val="26"/>
      <w:szCs w:val="26"/>
      <w:lang w:val="es-CO" w:eastAsia="es-ES" w:bidi="ar-SA"/>
    </w:rPr>
  </w:style>
  <w:style w:type="paragraph" w:styleId="Listaconnmeros">
    <w:name w:val="List Number"/>
    <w:basedOn w:val="Normal"/>
    <w:rsid w:val="0010013C"/>
    <w:pPr>
      <w:tabs>
        <w:tab w:val="num" w:pos="360"/>
      </w:tabs>
      <w:ind w:left="360" w:hanging="360"/>
    </w:pPr>
    <w:rPr>
      <w:lang w:val="es-ES"/>
    </w:rPr>
  </w:style>
  <w:style w:type="paragraph" w:styleId="Piedepgina">
    <w:name w:val="footer"/>
    <w:basedOn w:val="Normal"/>
    <w:link w:val="PiedepginaCar"/>
    <w:uiPriority w:val="99"/>
    <w:rsid w:val="0010013C"/>
    <w:pPr>
      <w:tabs>
        <w:tab w:val="center" w:pos="4252"/>
        <w:tab w:val="right" w:pos="8504"/>
      </w:tabs>
    </w:pPr>
  </w:style>
  <w:style w:type="character" w:customStyle="1" w:styleId="Ttulo1CarCar">
    <w:name w:val="Título 1 Car Car"/>
    <w:rsid w:val="0010013C"/>
    <w:rPr>
      <w:rFonts w:ascii="Arial Narrow" w:hAnsi="Arial Narrow"/>
      <w:b/>
      <w:noProof w:val="0"/>
      <w:kern w:val="32"/>
      <w:sz w:val="24"/>
      <w:szCs w:val="24"/>
      <w:lang w:val="es-ES" w:eastAsia="es-ES" w:bidi="ar-SA"/>
    </w:rPr>
  </w:style>
  <w:style w:type="paragraph" w:styleId="TDC1">
    <w:name w:val="toc 1"/>
    <w:basedOn w:val="Normal"/>
    <w:next w:val="Normal"/>
    <w:autoRedefine/>
    <w:uiPriority w:val="39"/>
    <w:qFormat/>
    <w:rsid w:val="00BD7B5A"/>
    <w:pPr>
      <w:tabs>
        <w:tab w:val="left" w:pos="480"/>
        <w:tab w:val="right" w:leader="dot" w:pos="9964"/>
      </w:tabs>
      <w:spacing w:before="120" w:after="120"/>
      <w:jc w:val="left"/>
    </w:pPr>
    <w:rPr>
      <w:rFonts w:ascii="Arial" w:hAnsi="Arial" w:cs="Arial"/>
      <w:b/>
      <w:bCs/>
      <w:caps/>
      <w:noProof/>
    </w:rPr>
  </w:style>
  <w:style w:type="paragraph" w:styleId="TDC2">
    <w:name w:val="toc 2"/>
    <w:basedOn w:val="Normal"/>
    <w:next w:val="Normal"/>
    <w:autoRedefine/>
    <w:uiPriority w:val="39"/>
    <w:rsid w:val="0010013C"/>
    <w:pPr>
      <w:ind w:left="240"/>
      <w:jc w:val="left"/>
    </w:pPr>
    <w:rPr>
      <w:rFonts w:ascii="Times New Roman" w:hAnsi="Times New Roman"/>
      <w:smallCaps/>
      <w:sz w:val="20"/>
    </w:rPr>
  </w:style>
  <w:style w:type="character" w:styleId="Nmerodepgina">
    <w:name w:val="page number"/>
    <w:basedOn w:val="Fuentedeprrafopredeter"/>
    <w:rsid w:val="0010013C"/>
  </w:style>
  <w:style w:type="paragraph" w:styleId="Encabezado">
    <w:name w:val="header"/>
    <w:aliases w:val="Encabezado1,encabezado,Encabezado Car Car Car Car Car,Encabezado Car Car Car"/>
    <w:basedOn w:val="Normal"/>
    <w:link w:val="EncabezadoCar"/>
    <w:rsid w:val="0010013C"/>
    <w:pPr>
      <w:tabs>
        <w:tab w:val="center" w:pos="4252"/>
        <w:tab w:val="right" w:pos="8504"/>
      </w:tabs>
    </w:pPr>
    <w:rPr>
      <w:lang w:val="es-ES"/>
    </w:rPr>
  </w:style>
  <w:style w:type="character" w:styleId="Hipervnculo">
    <w:name w:val="Hyperlink"/>
    <w:uiPriority w:val="99"/>
    <w:rsid w:val="0010013C"/>
    <w:rPr>
      <w:color w:val="0000FF"/>
      <w:u w:val="single"/>
    </w:rPr>
  </w:style>
  <w:style w:type="character" w:styleId="Hipervnculovisitado">
    <w:name w:val="FollowedHyperlink"/>
    <w:rsid w:val="0010013C"/>
    <w:rPr>
      <w:color w:val="800080"/>
      <w:u w:val="single"/>
    </w:rPr>
  </w:style>
  <w:style w:type="paragraph" w:styleId="TDC3">
    <w:name w:val="toc 3"/>
    <w:basedOn w:val="Normal"/>
    <w:next w:val="Normal"/>
    <w:autoRedefine/>
    <w:uiPriority w:val="39"/>
    <w:rsid w:val="0010013C"/>
    <w:pPr>
      <w:ind w:left="480"/>
      <w:jc w:val="left"/>
    </w:pPr>
    <w:rPr>
      <w:rFonts w:ascii="Times New Roman" w:hAnsi="Times New Roman"/>
      <w:i/>
      <w:iCs/>
      <w:sz w:val="20"/>
    </w:rPr>
  </w:style>
  <w:style w:type="paragraph" w:styleId="Textoindependiente2">
    <w:name w:val="Body Text 2"/>
    <w:basedOn w:val="Normal"/>
    <w:rsid w:val="0010013C"/>
    <w:pPr>
      <w:spacing w:before="120" w:after="120"/>
    </w:pPr>
    <w:rPr>
      <w:rFonts w:cs="Arial"/>
      <w:lang w:val="es-ES_tradnl"/>
    </w:rPr>
  </w:style>
  <w:style w:type="paragraph" w:styleId="Textoindependiente">
    <w:name w:val="Body Text"/>
    <w:basedOn w:val="Normal"/>
    <w:link w:val="TextoindependienteCar"/>
    <w:uiPriority w:val="1"/>
    <w:qFormat/>
    <w:rsid w:val="0010013C"/>
    <w:pPr>
      <w:spacing w:after="120"/>
    </w:pPr>
  </w:style>
  <w:style w:type="paragraph" w:styleId="Sangra2detindependiente">
    <w:name w:val="Body Text Indent 2"/>
    <w:basedOn w:val="Normal"/>
    <w:rsid w:val="0010013C"/>
    <w:pPr>
      <w:spacing w:after="120" w:line="480" w:lineRule="auto"/>
      <w:ind w:left="283"/>
    </w:pPr>
  </w:style>
  <w:style w:type="paragraph" w:styleId="Textoindependiente3">
    <w:name w:val="Body Text 3"/>
    <w:basedOn w:val="Normal"/>
    <w:rsid w:val="0010013C"/>
    <w:pPr>
      <w:spacing w:after="120"/>
    </w:pPr>
    <w:rPr>
      <w:sz w:val="16"/>
      <w:szCs w:val="16"/>
    </w:rPr>
  </w:style>
  <w:style w:type="paragraph" w:styleId="Textodebloque">
    <w:name w:val="Block Text"/>
    <w:basedOn w:val="Normal"/>
    <w:rsid w:val="0010013C"/>
    <w:pPr>
      <w:ind w:left="708" w:right="365" w:firstLine="55"/>
    </w:pPr>
    <w:rPr>
      <w:b/>
    </w:rPr>
  </w:style>
  <w:style w:type="paragraph" w:styleId="Sangradetextonormal">
    <w:name w:val="Body Text Indent"/>
    <w:basedOn w:val="Normal"/>
    <w:rsid w:val="0010013C"/>
  </w:style>
  <w:style w:type="paragraph" w:styleId="Textodeglobo">
    <w:name w:val="Balloon Text"/>
    <w:basedOn w:val="Normal"/>
    <w:semiHidden/>
    <w:rsid w:val="0010013C"/>
    <w:rPr>
      <w:rFonts w:ascii="Tahoma" w:hAnsi="Tahoma" w:cs="Tahoma"/>
      <w:sz w:val="16"/>
      <w:szCs w:val="16"/>
    </w:rPr>
  </w:style>
  <w:style w:type="character" w:styleId="Refdecomentario">
    <w:name w:val="annotation reference"/>
    <w:uiPriority w:val="99"/>
    <w:semiHidden/>
    <w:rsid w:val="0010013C"/>
    <w:rPr>
      <w:sz w:val="16"/>
      <w:szCs w:val="16"/>
    </w:rPr>
  </w:style>
  <w:style w:type="paragraph" w:styleId="Textocomentario">
    <w:name w:val="annotation text"/>
    <w:basedOn w:val="Normal"/>
    <w:link w:val="TextocomentarioCar"/>
    <w:uiPriority w:val="99"/>
    <w:rsid w:val="0010013C"/>
    <w:pPr>
      <w:jc w:val="left"/>
    </w:pPr>
    <w:rPr>
      <w:rFonts w:ascii="Arial" w:hAnsi="Arial"/>
      <w:sz w:val="20"/>
      <w:lang w:val="es-ES"/>
    </w:rPr>
  </w:style>
  <w:style w:type="paragraph" w:customStyle="1" w:styleId="Textoindependiente21">
    <w:name w:val="Texto independiente 21"/>
    <w:basedOn w:val="Normal"/>
    <w:rsid w:val="0010013C"/>
    <w:pPr>
      <w:spacing w:line="300" w:lineRule="atLeast"/>
      <w:ind w:left="2880" w:hanging="2880"/>
    </w:pPr>
    <w:rPr>
      <w:rFonts w:ascii="Helvetica" w:hAnsi="Helvetica"/>
      <w:lang w:val="es-ES_tradnl"/>
    </w:rPr>
  </w:style>
  <w:style w:type="paragraph" w:customStyle="1" w:styleId="textointerno">
    <w:name w:val="textointerno"/>
    <w:rsid w:val="0010013C"/>
    <w:rPr>
      <w:rFonts w:ascii="Cooper Lt BT" w:hAnsi="Cooper Lt BT"/>
      <w:color w:val="000000"/>
      <w:lang w:val="es-ES" w:eastAsia="es-ES"/>
    </w:rPr>
  </w:style>
  <w:style w:type="paragraph" w:styleId="Prrafodelista">
    <w:name w:val="List Paragraph"/>
    <w:basedOn w:val="Normal"/>
    <w:uiPriority w:val="34"/>
    <w:qFormat/>
    <w:rsid w:val="0010013C"/>
    <w:pPr>
      <w:ind w:left="708"/>
    </w:pPr>
  </w:style>
  <w:style w:type="table" w:customStyle="1" w:styleId="Tablaconcuadrcula1">
    <w:name w:val="Tabla con cuadrícula1"/>
    <w:basedOn w:val="Tablanormal"/>
    <w:next w:val="Tablaconcuadrcula"/>
    <w:rsid w:val="00100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10013C"/>
    <w:pPr>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100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semiHidden/>
    <w:rsid w:val="003D7E4E"/>
    <w:rPr>
      <w:sz w:val="20"/>
    </w:rPr>
  </w:style>
  <w:style w:type="character" w:styleId="Refdenotaalpie">
    <w:name w:val="footnote reference"/>
    <w:semiHidden/>
    <w:rsid w:val="003D7E4E"/>
    <w:rPr>
      <w:vertAlign w:val="superscript"/>
    </w:rPr>
  </w:style>
  <w:style w:type="character" w:customStyle="1" w:styleId="Ttulo3Car">
    <w:name w:val="Título 3 Car"/>
    <w:rsid w:val="00007400"/>
    <w:rPr>
      <w:rFonts w:ascii="Arial" w:hAnsi="Arial"/>
      <w:noProof w:val="0"/>
      <w:sz w:val="24"/>
      <w:szCs w:val="24"/>
      <w:lang w:val="es-ES" w:eastAsia="es-ES" w:bidi="ar-SA"/>
    </w:rPr>
  </w:style>
  <w:style w:type="character" w:customStyle="1" w:styleId="EncabezadoCar">
    <w:name w:val="Encabezado Car"/>
    <w:aliases w:val="Encabezado1 Car,encabezado Car,Encabezado Car Car Car Car Car Car,Encabezado Car Car Car Car"/>
    <w:link w:val="Encabezado"/>
    <w:rsid w:val="00483B77"/>
    <w:rPr>
      <w:rFonts w:ascii="Arial Narrow" w:hAnsi="Arial Narrow"/>
      <w:sz w:val="24"/>
      <w:lang w:val="es-ES" w:eastAsia="es-ES"/>
    </w:rPr>
  </w:style>
  <w:style w:type="paragraph" w:styleId="Asuntodelcomentario">
    <w:name w:val="annotation subject"/>
    <w:basedOn w:val="Textocomentario"/>
    <w:next w:val="Textocomentario"/>
    <w:link w:val="AsuntodelcomentarioCar"/>
    <w:uiPriority w:val="99"/>
    <w:rsid w:val="00A32272"/>
    <w:pPr>
      <w:ind w:left="851"/>
      <w:jc w:val="both"/>
    </w:pPr>
    <w:rPr>
      <w:rFonts w:ascii="Arial Narrow" w:hAnsi="Arial Narrow"/>
      <w:b/>
      <w:bCs/>
      <w:lang w:val="es-CO"/>
    </w:rPr>
  </w:style>
  <w:style w:type="character" w:customStyle="1" w:styleId="TextocomentarioCar">
    <w:name w:val="Texto comentario Car"/>
    <w:link w:val="Textocomentario"/>
    <w:uiPriority w:val="99"/>
    <w:rsid w:val="00A32272"/>
    <w:rPr>
      <w:rFonts w:ascii="Arial" w:hAnsi="Arial"/>
      <w:lang w:val="es-ES" w:eastAsia="es-ES"/>
    </w:rPr>
  </w:style>
  <w:style w:type="character" w:customStyle="1" w:styleId="AsuntodelcomentarioCar">
    <w:name w:val="Asunto del comentario Car"/>
    <w:link w:val="Asuntodelcomentario"/>
    <w:uiPriority w:val="99"/>
    <w:rsid w:val="00A32272"/>
    <w:rPr>
      <w:rFonts w:ascii="Arial Narrow" w:hAnsi="Arial Narrow"/>
      <w:b/>
      <w:bCs/>
      <w:lang w:val="es-ES" w:eastAsia="es-ES"/>
    </w:rPr>
  </w:style>
  <w:style w:type="paragraph" w:customStyle="1" w:styleId="Default">
    <w:name w:val="Default"/>
    <w:rsid w:val="0062643D"/>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F8727E"/>
    <w:pPr>
      <w:spacing w:before="100" w:beforeAutospacing="1" w:after="100" w:afterAutospacing="1"/>
      <w:jc w:val="left"/>
    </w:pPr>
    <w:rPr>
      <w:rFonts w:ascii="Times New Roman" w:hAnsi="Times New Roman"/>
      <w:szCs w:val="24"/>
      <w:lang w:eastAsia="es-CO"/>
    </w:rPr>
  </w:style>
  <w:style w:type="character" w:styleId="nfasis">
    <w:name w:val="Emphasis"/>
    <w:qFormat/>
    <w:rsid w:val="00874D2E"/>
    <w:rPr>
      <w:i/>
      <w:iCs/>
    </w:rPr>
  </w:style>
  <w:style w:type="character" w:styleId="Textoennegrita">
    <w:name w:val="Strong"/>
    <w:uiPriority w:val="22"/>
    <w:qFormat/>
    <w:rsid w:val="00012D3C"/>
    <w:rPr>
      <w:b/>
      <w:bCs/>
    </w:rPr>
  </w:style>
  <w:style w:type="paragraph" w:styleId="TtuloTDC">
    <w:name w:val="TOC Heading"/>
    <w:basedOn w:val="Ttulo1"/>
    <w:next w:val="Normal"/>
    <w:uiPriority w:val="39"/>
    <w:unhideWhenUsed/>
    <w:qFormat/>
    <w:rsid w:val="00012D3C"/>
    <w:pPr>
      <w:keepLines/>
      <w:spacing w:before="480" w:line="276" w:lineRule="auto"/>
      <w:ind w:left="0"/>
      <w:outlineLvl w:val="9"/>
    </w:pPr>
    <w:rPr>
      <w:rFonts w:ascii="Cambria" w:hAnsi="Cambria" w:cs="Times New Roman"/>
      <w:bCs/>
      <w:color w:val="365F91"/>
      <w:sz w:val="28"/>
      <w:szCs w:val="28"/>
      <w:lang w:eastAsia="es-CO"/>
    </w:rPr>
  </w:style>
  <w:style w:type="paragraph" w:styleId="Ttulo">
    <w:name w:val="Title"/>
    <w:basedOn w:val="Normal"/>
    <w:next w:val="Normal"/>
    <w:link w:val="TtuloCar"/>
    <w:qFormat/>
    <w:rsid w:val="00012D3C"/>
    <w:pPr>
      <w:spacing w:before="240" w:after="60"/>
      <w:jc w:val="center"/>
      <w:outlineLvl w:val="0"/>
    </w:pPr>
    <w:rPr>
      <w:rFonts w:ascii="Cambria" w:hAnsi="Cambria"/>
      <w:b/>
      <w:bCs/>
      <w:kern w:val="28"/>
      <w:sz w:val="32"/>
      <w:szCs w:val="32"/>
    </w:rPr>
  </w:style>
  <w:style w:type="character" w:customStyle="1" w:styleId="TtuloCar">
    <w:name w:val="Título Car"/>
    <w:link w:val="Ttulo"/>
    <w:rsid w:val="00012D3C"/>
    <w:rPr>
      <w:rFonts w:ascii="Cambria" w:eastAsia="Times New Roman" w:hAnsi="Cambria" w:cs="Times New Roman"/>
      <w:b/>
      <w:bCs/>
      <w:kern w:val="28"/>
      <w:sz w:val="32"/>
      <w:szCs w:val="32"/>
      <w:lang w:eastAsia="es-ES"/>
    </w:rPr>
  </w:style>
  <w:style w:type="character" w:customStyle="1" w:styleId="PiedepginaCar">
    <w:name w:val="Pie de página Car"/>
    <w:link w:val="Piedepgina"/>
    <w:uiPriority w:val="99"/>
    <w:rsid w:val="003F57B0"/>
    <w:rPr>
      <w:rFonts w:ascii="Arial Narrow" w:hAnsi="Arial Narrow"/>
      <w:sz w:val="24"/>
      <w:lang w:eastAsia="es-ES"/>
    </w:rPr>
  </w:style>
  <w:style w:type="paragraph" w:styleId="Textonotaalfinal">
    <w:name w:val="endnote text"/>
    <w:basedOn w:val="Normal"/>
    <w:link w:val="TextonotaalfinalCar"/>
    <w:rsid w:val="00186242"/>
    <w:rPr>
      <w:sz w:val="20"/>
    </w:rPr>
  </w:style>
  <w:style w:type="character" w:customStyle="1" w:styleId="TextonotaalfinalCar">
    <w:name w:val="Texto nota al final Car"/>
    <w:link w:val="Textonotaalfinal"/>
    <w:rsid w:val="00186242"/>
    <w:rPr>
      <w:rFonts w:ascii="Arial Narrow" w:hAnsi="Arial Narrow"/>
      <w:lang w:eastAsia="es-ES"/>
    </w:rPr>
  </w:style>
  <w:style w:type="character" w:styleId="Refdenotaalfinal">
    <w:name w:val="endnote reference"/>
    <w:rsid w:val="00186242"/>
    <w:rPr>
      <w:vertAlign w:val="superscript"/>
    </w:rPr>
  </w:style>
  <w:style w:type="character" w:customStyle="1" w:styleId="Mencinsinresolver1">
    <w:name w:val="Mención sin resolver1"/>
    <w:uiPriority w:val="99"/>
    <w:semiHidden/>
    <w:unhideWhenUsed/>
    <w:rsid w:val="00A11ED2"/>
    <w:rPr>
      <w:color w:val="605E5C"/>
      <w:shd w:val="clear" w:color="auto" w:fill="E1DFDD"/>
    </w:rPr>
  </w:style>
  <w:style w:type="character" w:customStyle="1" w:styleId="Mencinsinresolver2">
    <w:name w:val="Mención sin resolver2"/>
    <w:basedOn w:val="Fuentedeprrafopredeter"/>
    <w:uiPriority w:val="99"/>
    <w:semiHidden/>
    <w:unhideWhenUsed/>
    <w:rsid w:val="00C47362"/>
    <w:rPr>
      <w:color w:val="605E5C"/>
      <w:shd w:val="clear" w:color="auto" w:fill="E1DFDD"/>
    </w:rPr>
  </w:style>
  <w:style w:type="paragraph" w:styleId="Revisin">
    <w:name w:val="Revision"/>
    <w:hidden/>
    <w:uiPriority w:val="99"/>
    <w:semiHidden/>
    <w:rsid w:val="00183921"/>
    <w:rPr>
      <w:rFonts w:ascii="Arial Narrow" w:hAnsi="Arial Narrow"/>
      <w:sz w:val="24"/>
      <w:lang w:eastAsia="es-ES"/>
    </w:rPr>
  </w:style>
  <w:style w:type="table" w:customStyle="1" w:styleId="NormalTable0">
    <w:name w:val="Normal Table0"/>
    <w:uiPriority w:val="2"/>
    <w:semiHidden/>
    <w:unhideWhenUsed/>
    <w:qFormat/>
    <w:rsid w:val="00B147B6"/>
    <w:pPr>
      <w:spacing w:after="120" w:line="264" w:lineRule="auto"/>
    </w:pPr>
    <w:rPr>
      <w:rFonts w:asciiTheme="minorHAnsi" w:eastAsiaTheme="minorEastAsia"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47B6"/>
    <w:pPr>
      <w:spacing w:after="120" w:line="264" w:lineRule="auto"/>
      <w:jc w:val="left"/>
    </w:pPr>
    <w:rPr>
      <w:rFonts w:asciiTheme="minorHAnsi" w:eastAsiaTheme="minorEastAsia" w:hAnsiTheme="minorHAnsi" w:cstheme="minorBidi"/>
      <w:sz w:val="20"/>
      <w:lang w:val="en-US" w:eastAsia="en-US"/>
    </w:rPr>
  </w:style>
  <w:style w:type="table" w:customStyle="1" w:styleId="TableNormal">
    <w:name w:val="Table Normal"/>
    <w:uiPriority w:val="2"/>
    <w:semiHidden/>
    <w:unhideWhenUsed/>
    <w:qFormat/>
    <w:rsid w:val="005805B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cf01">
    <w:name w:val="cf01"/>
    <w:basedOn w:val="Fuentedeprrafopredeter"/>
    <w:rsid w:val="005805B2"/>
    <w:rPr>
      <w:rFonts w:ascii="Segoe UI" w:hAnsi="Segoe UI" w:cs="Segoe UI" w:hint="default"/>
      <w:b/>
      <w:bCs/>
      <w:color w:val="333333"/>
      <w:sz w:val="18"/>
      <w:szCs w:val="18"/>
      <w:shd w:val="clear" w:color="auto" w:fill="FFFFFF"/>
    </w:rPr>
  </w:style>
  <w:style w:type="character" w:styleId="Mencinsinresolver">
    <w:name w:val="Unresolved Mention"/>
    <w:basedOn w:val="Fuentedeprrafopredeter"/>
    <w:uiPriority w:val="99"/>
    <w:semiHidden/>
    <w:unhideWhenUsed/>
    <w:rsid w:val="005805B2"/>
    <w:rPr>
      <w:color w:val="605E5C"/>
      <w:shd w:val="clear" w:color="auto" w:fill="E1DFDD"/>
    </w:rPr>
  </w:style>
  <w:style w:type="character" w:customStyle="1" w:styleId="TextoindependienteCar">
    <w:name w:val="Texto independiente Car"/>
    <w:basedOn w:val="Fuentedeprrafopredeter"/>
    <w:link w:val="Textoindependiente"/>
    <w:uiPriority w:val="1"/>
    <w:rsid w:val="0075765F"/>
    <w:rPr>
      <w:rFonts w:ascii="Arial Narrow" w:hAnsi="Arial Narrow"/>
      <w:sz w:val="24"/>
      <w:lang w:eastAsia="es-ES"/>
    </w:rPr>
  </w:style>
  <w:style w:type="paragraph" w:styleId="Sinespaciado">
    <w:name w:val="No Spacing"/>
    <w:autoRedefine/>
    <w:uiPriority w:val="1"/>
    <w:qFormat/>
    <w:rsid w:val="00285AEB"/>
    <w:pPr>
      <w:ind w:right="50"/>
    </w:pPr>
    <w:rPr>
      <w:rFonts w:ascii="Verdana" w:hAnsi="Verdana"/>
      <w:sz w:val="22"/>
      <w:szCs w:val="22"/>
      <w:lang w:eastAsia="es-ES"/>
    </w:rPr>
  </w:style>
  <w:style w:type="paragraph" w:styleId="Subttulo">
    <w:name w:val="Subtitle"/>
    <w:basedOn w:val="Normal"/>
    <w:next w:val="Normal"/>
    <w:link w:val="SubttuloCar"/>
    <w:autoRedefine/>
    <w:qFormat/>
    <w:rsid w:val="006B5F47"/>
    <w:pPr>
      <w:numPr>
        <w:numId w:val="9"/>
      </w:numPr>
      <w:spacing w:after="60"/>
      <w:ind w:left="284" w:hanging="284"/>
      <w:outlineLvl w:val="1"/>
    </w:pPr>
    <w:rPr>
      <w:rFonts w:ascii="Verdana" w:eastAsiaTheme="majorEastAsia" w:hAnsi="Verdana" w:cstheme="majorBidi"/>
      <w:b/>
      <w:sz w:val="22"/>
      <w:szCs w:val="22"/>
    </w:rPr>
  </w:style>
  <w:style w:type="character" w:customStyle="1" w:styleId="SubttuloCar">
    <w:name w:val="Subtítulo Car"/>
    <w:basedOn w:val="Fuentedeprrafopredeter"/>
    <w:link w:val="Subttulo"/>
    <w:rsid w:val="006B5F47"/>
    <w:rPr>
      <w:rFonts w:ascii="Verdana" w:eastAsiaTheme="majorEastAsia" w:hAnsi="Verdana" w:cstheme="majorBidi"/>
      <w:b/>
      <w:sz w:val="22"/>
      <w:szCs w:val="2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392">
      <w:bodyDiv w:val="1"/>
      <w:marLeft w:val="0"/>
      <w:marRight w:val="0"/>
      <w:marTop w:val="0"/>
      <w:marBottom w:val="0"/>
      <w:divBdr>
        <w:top w:val="none" w:sz="0" w:space="0" w:color="auto"/>
        <w:left w:val="none" w:sz="0" w:space="0" w:color="auto"/>
        <w:bottom w:val="none" w:sz="0" w:space="0" w:color="auto"/>
        <w:right w:val="none" w:sz="0" w:space="0" w:color="auto"/>
      </w:divBdr>
    </w:div>
    <w:div w:id="69694417">
      <w:bodyDiv w:val="1"/>
      <w:marLeft w:val="0"/>
      <w:marRight w:val="0"/>
      <w:marTop w:val="0"/>
      <w:marBottom w:val="0"/>
      <w:divBdr>
        <w:top w:val="none" w:sz="0" w:space="0" w:color="auto"/>
        <w:left w:val="none" w:sz="0" w:space="0" w:color="auto"/>
        <w:bottom w:val="none" w:sz="0" w:space="0" w:color="auto"/>
        <w:right w:val="none" w:sz="0" w:space="0" w:color="auto"/>
      </w:divBdr>
    </w:div>
    <w:div w:id="263419441">
      <w:bodyDiv w:val="1"/>
      <w:marLeft w:val="0"/>
      <w:marRight w:val="0"/>
      <w:marTop w:val="0"/>
      <w:marBottom w:val="0"/>
      <w:divBdr>
        <w:top w:val="none" w:sz="0" w:space="0" w:color="auto"/>
        <w:left w:val="none" w:sz="0" w:space="0" w:color="auto"/>
        <w:bottom w:val="none" w:sz="0" w:space="0" w:color="auto"/>
        <w:right w:val="none" w:sz="0" w:space="0" w:color="auto"/>
      </w:divBdr>
    </w:div>
    <w:div w:id="292371672">
      <w:bodyDiv w:val="1"/>
      <w:marLeft w:val="0"/>
      <w:marRight w:val="0"/>
      <w:marTop w:val="0"/>
      <w:marBottom w:val="0"/>
      <w:divBdr>
        <w:top w:val="none" w:sz="0" w:space="0" w:color="auto"/>
        <w:left w:val="none" w:sz="0" w:space="0" w:color="auto"/>
        <w:bottom w:val="none" w:sz="0" w:space="0" w:color="auto"/>
        <w:right w:val="none" w:sz="0" w:space="0" w:color="auto"/>
      </w:divBdr>
    </w:div>
    <w:div w:id="374891119">
      <w:bodyDiv w:val="1"/>
      <w:marLeft w:val="0"/>
      <w:marRight w:val="0"/>
      <w:marTop w:val="0"/>
      <w:marBottom w:val="0"/>
      <w:divBdr>
        <w:top w:val="none" w:sz="0" w:space="0" w:color="auto"/>
        <w:left w:val="none" w:sz="0" w:space="0" w:color="auto"/>
        <w:bottom w:val="none" w:sz="0" w:space="0" w:color="auto"/>
        <w:right w:val="none" w:sz="0" w:space="0" w:color="auto"/>
      </w:divBdr>
    </w:div>
    <w:div w:id="411588173">
      <w:bodyDiv w:val="1"/>
      <w:marLeft w:val="0"/>
      <w:marRight w:val="0"/>
      <w:marTop w:val="0"/>
      <w:marBottom w:val="0"/>
      <w:divBdr>
        <w:top w:val="none" w:sz="0" w:space="0" w:color="auto"/>
        <w:left w:val="none" w:sz="0" w:space="0" w:color="auto"/>
        <w:bottom w:val="none" w:sz="0" w:space="0" w:color="auto"/>
        <w:right w:val="none" w:sz="0" w:space="0" w:color="auto"/>
      </w:divBdr>
    </w:div>
    <w:div w:id="420369801">
      <w:bodyDiv w:val="1"/>
      <w:marLeft w:val="0"/>
      <w:marRight w:val="0"/>
      <w:marTop w:val="0"/>
      <w:marBottom w:val="0"/>
      <w:divBdr>
        <w:top w:val="none" w:sz="0" w:space="0" w:color="auto"/>
        <w:left w:val="none" w:sz="0" w:space="0" w:color="auto"/>
        <w:bottom w:val="none" w:sz="0" w:space="0" w:color="auto"/>
        <w:right w:val="none" w:sz="0" w:space="0" w:color="auto"/>
      </w:divBdr>
    </w:div>
    <w:div w:id="517238581">
      <w:bodyDiv w:val="1"/>
      <w:marLeft w:val="0"/>
      <w:marRight w:val="0"/>
      <w:marTop w:val="0"/>
      <w:marBottom w:val="0"/>
      <w:divBdr>
        <w:top w:val="none" w:sz="0" w:space="0" w:color="auto"/>
        <w:left w:val="none" w:sz="0" w:space="0" w:color="auto"/>
        <w:bottom w:val="none" w:sz="0" w:space="0" w:color="auto"/>
        <w:right w:val="none" w:sz="0" w:space="0" w:color="auto"/>
      </w:divBdr>
    </w:div>
    <w:div w:id="534008212">
      <w:bodyDiv w:val="1"/>
      <w:marLeft w:val="0"/>
      <w:marRight w:val="0"/>
      <w:marTop w:val="0"/>
      <w:marBottom w:val="0"/>
      <w:divBdr>
        <w:top w:val="none" w:sz="0" w:space="0" w:color="auto"/>
        <w:left w:val="none" w:sz="0" w:space="0" w:color="auto"/>
        <w:bottom w:val="none" w:sz="0" w:space="0" w:color="auto"/>
        <w:right w:val="none" w:sz="0" w:space="0" w:color="auto"/>
      </w:divBdr>
    </w:div>
    <w:div w:id="579142585">
      <w:bodyDiv w:val="1"/>
      <w:marLeft w:val="0"/>
      <w:marRight w:val="0"/>
      <w:marTop w:val="0"/>
      <w:marBottom w:val="0"/>
      <w:divBdr>
        <w:top w:val="none" w:sz="0" w:space="0" w:color="auto"/>
        <w:left w:val="none" w:sz="0" w:space="0" w:color="auto"/>
        <w:bottom w:val="none" w:sz="0" w:space="0" w:color="auto"/>
        <w:right w:val="none" w:sz="0" w:space="0" w:color="auto"/>
      </w:divBdr>
    </w:div>
    <w:div w:id="595752439">
      <w:bodyDiv w:val="1"/>
      <w:marLeft w:val="0"/>
      <w:marRight w:val="0"/>
      <w:marTop w:val="0"/>
      <w:marBottom w:val="0"/>
      <w:divBdr>
        <w:top w:val="none" w:sz="0" w:space="0" w:color="auto"/>
        <w:left w:val="none" w:sz="0" w:space="0" w:color="auto"/>
        <w:bottom w:val="none" w:sz="0" w:space="0" w:color="auto"/>
        <w:right w:val="none" w:sz="0" w:space="0" w:color="auto"/>
      </w:divBdr>
    </w:div>
    <w:div w:id="600332051">
      <w:bodyDiv w:val="1"/>
      <w:marLeft w:val="0"/>
      <w:marRight w:val="0"/>
      <w:marTop w:val="0"/>
      <w:marBottom w:val="0"/>
      <w:divBdr>
        <w:top w:val="none" w:sz="0" w:space="0" w:color="auto"/>
        <w:left w:val="none" w:sz="0" w:space="0" w:color="auto"/>
        <w:bottom w:val="none" w:sz="0" w:space="0" w:color="auto"/>
        <w:right w:val="none" w:sz="0" w:space="0" w:color="auto"/>
      </w:divBdr>
    </w:div>
    <w:div w:id="723258830">
      <w:bodyDiv w:val="1"/>
      <w:marLeft w:val="0"/>
      <w:marRight w:val="0"/>
      <w:marTop w:val="0"/>
      <w:marBottom w:val="0"/>
      <w:divBdr>
        <w:top w:val="none" w:sz="0" w:space="0" w:color="auto"/>
        <w:left w:val="none" w:sz="0" w:space="0" w:color="auto"/>
        <w:bottom w:val="none" w:sz="0" w:space="0" w:color="auto"/>
        <w:right w:val="none" w:sz="0" w:space="0" w:color="auto"/>
      </w:divBdr>
    </w:div>
    <w:div w:id="729813651">
      <w:bodyDiv w:val="1"/>
      <w:marLeft w:val="0"/>
      <w:marRight w:val="0"/>
      <w:marTop w:val="0"/>
      <w:marBottom w:val="0"/>
      <w:divBdr>
        <w:top w:val="none" w:sz="0" w:space="0" w:color="auto"/>
        <w:left w:val="none" w:sz="0" w:space="0" w:color="auto"/>
        <w:bottom w:val="none" w:sz="0" w:space="0" w:color="auto"/>
        <w:right w:val="none" w:sz="0" w:space="0" w:color="auto"/>
      </w:divBdr>
    </w:div>
    <w:div w:id="856700148">
      <w:bodyDiv w:val="1"/>
      <w:marLeft w:val="0"/>
      <w:marRight w:val="0"/>
      <w:marTop w:val="0"/>
      <w:marBottom w:val="0"/>
      <w:divBdr>
        <w:top w:val="none" w:sz="0" w:space="0" w:color="auto"/>
        <w:left w:val="none" w:sz="0" w:space="0" w:color="auto"/>
        <w:bottom w:val="none" w:sz="0" w:space="0" w:color="auto"/>
        <w:right w:val="none" w:sz="0" w:space="0" w:color="auto"/>
      </w:divBdr>
    </w:div>
    <w:div w:id="891774579">
      <w:bodyDiv w:val="1"/>
      <w:marLeft w:val="0"/>
      <w:marRight w:val="0"/>
      <w:marTop w:val="0"/>
      <w:marBottom w:val="0"/>
      <w:divBdr>
        <w:top w:val="none" w:sz="0" w:space="0" w:color="auto"/>
        <w:left w:val="none" w:sz="0" w:space="0" w:color="auto"/>
        <w:bottom w:val="none" w:sz="0" w:space="0" w:color="auto"/>
        <w:right w:val="none" w:sz="0" w:space="0" w:color="auto"/>
      </w:divBdr>
    </w:div>
    <w:div w:id="917521148">
      <w:bodyDiv w:val="1"/>
      <w:marLeft w:val="0"/>
      <w:marRight w:val="0"/>
      <w:marTop w:val="0"/>
      <w:marBottom w:val="0"/>
      <w:divBdr>
        <w:top w:val="none" w:sz="0" w:space="0" w:color="auto"/>
        <w:left w:val="none" w:sz="0" w:space="0" w:color="auto"/>
        <w:bottom w:val="none" w:sz="0" w:space="0" w:color="auto"/>
        <w:right w:val="none" w:sz="0" w:space="0" w:color="auto"/>
      </w:divBdr>
    </w:div>
    <w:div w:id="976298875">
      <w:bodyDiv w:val="1"/>
      <w:marLeft w:val="0"/>
      <w:marRight w:val="0"/>
      <w:marTop w:val="0"/>
      <w:marBottom w:val="0"/>
      <w:divBdr>
        <w:top w:val="none" w:sz="0" w:space="0" w:color="auto"/>
        <w:left w:val="none" w:sz="0" w:space="0" w:color="auto"/>
        <w:bottom w:val="none" w:sz="0" w:space="0" w:color="auto"/>
        <w:right w:val="none" w:sz="0" w:space="0" w:color="auto"/>
      </w:divBdr>
    </w:div>
    <w:div w:id="984554876">
      <w:bodyDiv w:val="1"/>
      <w:marLeft w:val="0"/>
      <w:marRight w:val="0"/>
      <w:marTop w:val="0"/>
      <w:marBottom w:val="0"/>
      <w:divBdr>
        <w:top w:val="none" w:sz="0" w:space="0" w:color="auto"/>
        <w:left w:val="none" w:sz="0" w:space="0" w:color="auto"/>
        <w:bottom w:val="none" w:sz="0" w:space="0" w:color="auto"/>
        <w:right w:val="none" w:sz="0" w:space="0" w:color="auto"/>
      </w:divBdr>
    </w:div>
    <w:div w:id="1057364453">
      <w:bodyDiv w:val="1"/>
      <w:marLeft w:val="0"/>
      <w:marRight w:val="0"/>
      <w:marTop w:val="0"/>
      <w:marBottom w:val="0"/>
      <w:divBdr>
        <w:top w:val="none" w:sz="0" w:space="0" w:color="auto"/>
        <w:left w:val="none" w:sz="0" w:space="0" w:color="auto"/>
        <w:bottom w:val="none" w:sz="0" w:space="0" w:color="auto"/>
        <w:right w:val="none" w:sz="0" w:space="0" w:color="auto"/>
      </w:divBdr>
    </w:div>
    <w:div w:id="1065647546">
      <w:bodyDiv w:val="1"/>
      <w:marLeft w:val="0"/>
      <w:marRight w:val="0"/>
      <w:marTop w:val="0"/>
      <w:marBottom w:val="0"/>
      <w:divBdr>
        <w:top w:val="none" w:sz="0" w:space="0" w:color="auto"/>
        <w:left w:val="none" w:sz="0" w:space="0" w:color="auto"/>
        <w:bottom w:val="none" w:sz="0" w:space="0" w:color="auto"/>
        <w:right w:val="none" w:sz="0" w:space="0" w:color="auto"/>
      </w:divBdr>
    </w:div>
    <w:div w:id="1148325467">
      <w:bodyDiv w:val="1"/>
      <w:marLeft w:val="0"/>
      <w:marRight w:val="0"/>
      <w:marTop w:val="0"/>
      <w:marBottom w:val="0"/>
      <w:divBdr>
        <w:top w:val="none" w:sz="0" w:space="0" w:color="auto"/>
        <w:left w:val="none" w:sz="0" w:space="0" w:color="auto"/>
        <w:bottom w:val="none" w:sz="0" w:space="0" w:color="auto"/>
        <w:right w:val="none" w:sz="0" w:space="0" w:color="auto"/>
      </w:divBdr>
    </w:div>
    <w:div w:id="1363171261">
      <w:bodyDiv w:val="1"/>
      <w:marLeft w:val="0"/>
      <w:marRight w:val="0"/>
      <w:marTop w:val="0"/>
      <w:marBottom w:val="0"/>
      <w:divBdr>
        <w:top w:val="none" w:sz="0" w:space="0" w:color="auto"/>
        <w:left w:val="none" w:sz="0" w:space="0" w:color="auto"/>
        <w:bottom w:val="none" w:sz="0" w:space="0" w:color="auto"/>
        <w:right w:val="none" w:sz="0" w:space="0" w:color="auto"/>
      </w:divBdr>
    </w:div>
    <w:div w:id="1396203081">
      <w:bodyDiv w:val="1"/>
      <w:marLeft w:val="0"/>
      <w:marRight w:val="0"/>
      <w:marTop w:val="0"/>
      <w:marBottom w:val="0"/>
      <w:divBdr>
        <w:top w:val="none" w:sz="0" w:space="0" w:color="auto"/>
        <w:left w:val="none" w:sz="0" w:space="0" w:color="auto"/>
        <w:bottom w:val="none" w:sz="0" w:space="0" w:color="auto"/>
        <w:right w:val="none" w:sz="0" w:space="0" w:color="auto"/>
      </w:divBdr>
    </w:div>
    <w:div w:id="1444611628">
      <w:bodyDiv w:val="1"/>
      <w:marLeft w:val="0"/>
      <w:marRight w:val="0"/>
      <w:marTop w:val="0"/>
      <w:marBottom w:val="0"/>
      <w:divBdr>
        <w:top w:val="none" w:sz="0" w:space="0" w:color="auto"/>
        <w:left w:val="none" w:sz="0" w:space="0" w:color="auto"/>
        <w:bottom w:val="none" w:sz="0" w:space="0" w:color="auto"/>
        <w:right w:val="none" w:sz="0" w:space="0" w:color="auto"/>
      </w:divBdr>
    </w:div>
    <w:div w:id="1487547579">
      <w:bodyDiv w:val="1"/>
      <w:marLeft w:val="0"/>
      <w:marRight w:val="0"/>
      <w:marTop w:val="0"/>
      <w:marBottom w:val="0"/>
      <w:divBdr>
        <w:top w:val="none" w:sz="0" w:space="0" w:color="auto"/>
        <w:left w:val="none" w:sz="0" w:space="0" w:color="auto"/>
        <w:bottom w:val="none" w:sz="0" w:space="0" w:color="auto"/>
        <w:right w:val="none" w:sz="0" w:space="0" w:color="auto"/>
      </w:divBdr>
    </w:div>
    <w:div w:id="1518158846">
      <w:bodyDiv w:val="1"/>
      <w:marLeft w:val="0"/>
      <w:marRight w:val="0"/>
      <w:marTop w:val="0"/>
      <w:marBottom w:val="0"/>
      <w:divBdr>
        <w:top w:val="none" w:sz="0" w:space="0" w:color="auto"/>
        <w:left w:val="none" w:sz="0" w:space="0" w:color="auto"/>
        <w:bottom w:val="none" w:sz="0" w:space="0" w:color="auto"/>
        <w:right w:val="none" w:sz="0" w:space="0" w:color="auto"/>
      </w:divBdr>
    </w:div>
    <w:div w:id="1523780642">
      <w:bodyDiv w:val="1"/>
      <w:marLeft w:val="0"/>
      <w:marRight w:val="0"/>
      <w:marTop w:val="0"/>
      <w:marBottom w:val="0"/>
      <w:divBdr>
        <w:top w:val="none" w:sz="0" w:space="0" w:color="auto"/>
        <w:left w:val="none" w:sz="0" w:space="0" w:color="auto"/>
        <w:bottom w:val="none" w:sz="0" w:space="0" w:color="auto"/>
        <w:right w:val="none" w:sz="0" w:space="0" w:color="auto"/>
      </w:divBdr>
    </w:div>
    <w:div w:id="1588032847">
      <w:bodyDiv w:val="1"/>
      <w:marLeft w:val="0"/>
      <w:marRight w:val="0"/>
      <w:marTop w:val="0"/>
      <w:marBottom w:val="0"/>
      <w:divBdr>
        <w:top w:val="none" w:sz="0" w:space="0" w:color="auto"/>
        <w:left w:val="none" w:sz="0" w:space="0" w:color="auto"/>
        <w:bottom w:val="none" w:sz="0" w:space="0" w:color="auto"/>
        <w:right w:val="none" w:sz="0" w:space="0" w:color="auto"/>
      </w:divBdr>
    </w:div>
    <w:div w:id="1756241486">
      <w:bodyDiv w:val="1"/>
      <w:marLeft w:val="0"/>
      <w:marRight w:val="0"/>
      <w:marTop w:val="0"/>
      <w:marBottom w:val="0"/>
      <w:divBdr>
        <w:top w:val="none" w:sz="0" w:space="0" w:color="auto"/>
        <w:left w:val="none" w:sz="0" w:space="0" w:color="auto"/>
        <w:bottom w:val="none" w:sz="0" w:space="0" w:color="auto"/>
        <w:right w:val="none" w:sz="0" w:space="0" w:color="auto"/>
      </w:divBdr>
    </w:div>
    <w:div w:id="1834956550">
      <w:bodyDiv w:val="1"/>
      <w:marLeft w:val="0"/>
      <w:marRight w:val="0"/>
      <w:marTop w:val="0"/>
      <w:marBottom w:val="0"/>
      <w:divBdr>
        <w:top w:val="none" w:sz="0" w:space="0" w:color="auto"/>
        <w:left w:val="none" w:sz="0" w:space="0" w:color="auto"/>
        <w:bottom w:val="none" w:sz="0" w:space="0" w:color="auto"/>
        <w:right w:val="none" w:sz="0" w:space="0" w:color="auto"/>
      </w:divBdr>
    </w:div>
    <w:div w:id="1973633706">
      <w:bodyDiv w:val="1"/>
      <w:marLeft w:val="0"/>
      <w:marRight w:val="0"/>
      <w:marTop w:val="0"/>
      <w:marBottom w:val="0"/>
      <w:divBdr>
        <w:top w:val="none" w:sz="0" w:space="0" w:color="auto"/>
        <w:left w:val="none" w:sz="0" w:space="0" w:color="auto"/>
        <w:bottom w:val="none" w:sz="0" w:space="0" w:color="auto"/>
        <w:right w:val="none" w:sz="0" w:space="0" w:color="auto"/>
      </w:divBdr>
    </w:div>
    <w:div w:id="1986465306">
      <w:bodyDiv w:val="1"/>
      <w:marLeft w:val="0"/>
      <w:marRight w:val="0"/>
      <w:marTop w:val="0"/>
      <w:marBottom w:val="0"/>
      <w:divBdr>
        <w:top w:val="none" w:sz="0" w:space="0" w:color="auto"/>
        <w:left w:val="none" w:sz="0" w:space="0" w:color="auto"/>
        <w:bottom w:val="none" w:sz="0" w:space="0" w:color="auto"/>
        <w:right w:val="none" w:sz="0" w:space="0" w:color="auto"/>
      </w:divBdr>
    </w:div>
    <w:div w:id="2056080101">
      <w:bodyDiv w:val="1"/>
      <w:marLeft w:val="0"/>
      <w:marRight w:val="0"/>
      <w:marTop w:val="0"/>
      <w:marBottom w:val="0"/>
      <w:divBdr>
        <w:top w:val="none" w:sz="0" w:space="0" w:color="auto"/>
        <w:left w:val="none" w:sz="0" w:space="0" w:color="auto"/>
        <w:bottom w:val="none" w:sz="0" w:space="0" w:color="auto"/>
        <w:right w:val="none" w:sz="0" w:space="0" w:color="auto"/>
      </w:divBdr>
    </w:div>
    <w:div w:id="2062174120">
      <w:bodyDiv w:val="1"/>
      <w:marLeft w:val="0"/>
      <w:marRight w:val="0"/>
      <w:marTop w:val="0"/>
      <w:marBottom w:val="0"/>
      <w:divBdr>
        <w:top w:val="none" w:sz="0" w:space="0" w:color="auto"/>
        <w:left w:val="none" w:sz="0" w:space="0" w:color="auto"/>
        <w:bottom w:val="none" w:sz="0" w:space="0" w:color="auto"/>
        <w:right w:val="none" w:sz="0" w:space="0" w:color="auto"/>
      </w:divBdr>
    </w:div>
    <w:div w:id="214684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lcaldiabogota.gov.co/sisjur/normas/Norma1.jsp?i=1870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caldiabogota.gov.co/sisjur/normas/Norma1.jsp?i=1870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B925B5B197580408117BBF0602E3E2E" ma:contentTypeVersion="15" ma:contentTypeDescription="Crear nuevo documento." ma:contentTypeScope="" ma:versionID="85c5c9d22b9583e392886ade3c5c9ed9">
  <xsd:schema xmlns:xsd="http://www.w3.org/2001/XMLSchema" xmlns:xs="http://www.w3.org/2001/XMLSchema" xmlns:p="http://schemas.microsoft.com/office/2006/metadata/properties" xmlns:ns2="7ed2feb8-0f39-460c-8ce2-c9fa6dbbca38" xmlns:ns3="15ee4c61-c8b0-4b12-9c43-d8fef0b1e64c" targetNamespace="http://schemas.microsoft.com/office/2006/metadata/properties" ma:root="true" ma:fieldsID="43224bdffb1a7a98170bbf2b81ab7d7c" ns2:_="" ns3:_="">
    <xsd:import namespace="7ed2feb8-0f39-460c-8ce2-c9fa6dbbca38"/>
    <xsd:import namespace="15ee4c61-c8b0-4b12-9c43-d8fef0b1e64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2feb8-0f39-460c-8ce2-c9fa6dbbc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fbc45cb4-c21a-49bb-988e-5b402dd8a9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ee4c61-c8b0-4b12-9c43-d8fef0b1e64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f5f9929-218a-40ff-bef7-8267a2d40ea0}" ma:internalName="TaxCatchAll" ma:showField="CatchAllData" ma:web="15ee4c61-c8b0-4b12-9c43-d8fef0b1e6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ed2feb8-0f39-460c-8ce2-c9fa6dbbca38">
      <Terms xmlns="http://schemas.microsoft.com/office/infopath/2007/PartnerControls"/>
    </lcf76f155ced4ddcb4097134ff3c332f>
    <TaxCatchAll xmlns="15ee4c61-c8b0-4b12-9c43-d8fef0b1e64c"/>
  </documentManagement>
</p:properties>
</file>

<file path=customXml/itemProps1.xml><?xml version="1.0" encoding="utf-8"?>
<ds:datastoreItem xmlns:ds="http://schemas.openxmlformats.org/officeDocument/2006/customXml" ds:itemID="{0E438168-643D-4D7E-91FD-E53372AACA0B}">
  <ds:schemaRefs>
    <ds:schemaRef ds:uri="http://schemas.microsoft.com/sharepoint/v3/contenttype/forms"/>
  </ds:schemaRefs>
</ds:datastoreItem>
</file>

<file path=customXml/itemProps2.xml><?xml version="1.0" encoding="utf-8"?>
<ds:datastoreItem xmlns:ds="http://schemas.openxmlformats.org/officeDocument/2006/customXml" ds:itemID="{247D7DC2-6C62-4377-A582-F6256D595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2feb8-0f39-460c-8ce2-c9fa6dbbca38"/>
    <ds:schemaRef ds:uri="15ee4c61-c8b0-4b12-9c43-d8fef0b1e6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A6FAAF-E5C3-46F8-BBED-D76C28D3569A}">
  <ds:schemaRefs>
    <ds:schemaRef ds:uri="http://schemas.openxmlformats.org/officeDocument/2006/bibliography"/>
  </ds:schemaRefs>
</ds:datastoreItem>
</file>

<file path=customXml/itemProps4.xml><?xml version="1.0" encoding="utf-8"?>
<ds:datastoreItem xmlns:ds="http://schemas.openxmlformats.org/officeDocument/2006/customXml" ds:itemID="{36245039-0D12-4A8B-BDCE-F3D16280D5C2}">
  <ds:schemaRefs>
    <ds:schemaRef ds:uri="http://schemas.microsoft.com/office/2006/metadata/properties"/>
    <ds:schemaRef ds:uri="http://schemas.microsoft.com/office/infopath/2007/PartnerControls"/>
    <ds:schemaRef ds:uri="7ed2feb8-0f39-460c-8ce2-c9fa6dbbca38"/>
    <ds:schemaRef ds:uri="15ee4c61-c8b0-4b12-9c43-d8fef0b1e64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3424</Words>
  <Characters>18832</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mavdt</Company>
  <LinksUpToDate>false</LinksUpToDate>
  <CharactersWithSpaces>22212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JBARRETO</dc:creator>
  <cp:lastModifiedBy>Lilian Andrea Sanabria Abdalá</cp:lastModifiedBy>
  <cp:revision>3</cp:revision>
  <cp:lastPrinted>2024-12-13T00:42:00Z</cp:lastPrinted>
  <dcterms:created xsi:type="dcterms:W3CDTF">2025-09-16T23:44:00Z</dcterms:created>
  <dcterms:modified xsi:type="dcterms:W3CDTF">2025-09-17T18:25:00Z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0x0101002B925B5B197580408117BBF0602E3E2E</vt:lpwstr>
  </property>
  <property fmtid="{D5CDD505-2E9C-101B-9397-08002B2CF9AE}" pid="3" name="Order">
    <vt:r8>4671900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